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469"/>
        <w:gridCol w:w="2146"/>
      </w:tblGrid>
      <w:tr w:rsidR="00055697" w:rsidRPr="00B45E03" w14:paraId="415C6F24" w14:textId="77777777" w:rsidTr="002D066A">
        <w:trPr>
          <w:jc w:val="center"/>
        </w:trPr>
        <w:tc>
          <w:tcPr>
            <w:tcW w:w="2406" w:type="dxa"/>
          </w:tcPr>
          <w:p w14:paraId="1BDC4647" w14:textId="77777777" w:rsidR="00055697" w:rsidRPr="00B45E03" w:rsidRDefault="00AB39CA" w:rsidP="002D066A">
            <w:pPr>
              <w:spacing w:after="160" w:line="259" w:lineRule="auto"/>
              <w:jc w:val="center"/>
              <w:rPr>
                <w:rFonts w:ascii="Arial" w:hAnsi="Arial" w:cs="Arial"/>
                <w:sz w:val="23"/>
                <w:szCs w:val="23"/>
              </w:rPr>
            </w:pPr>
            <w:r w:rsidRPr="00B45E03">
              <w:rPr>
                <w:rFonts w:ascii="Arial" w:hAnsi="Arial" w:cs="Arial"/>
                <w:noProof/>
                <w:sz w:val="23"/>
                <w:szCs w:val="23"/>
              </w:rPr>
              <w:drawing>
                <wp:anchor distT="0" distB="0" distL="114300" distR="114300" simplePos="0" relativeHeight="251659264" behindDoc="0" locked="0" layoutInCell="1" allowOverlap="1" wp14:anchorId="46E7F9F8" wp14:editId="4C6D6740">
                  <wp:simplePos x="0" y="0"/>
                  <wp:positionH relativeFrom="page">
                    <wp:posOffset>1294276</wp:posOffset>
                  </wp:positionH>
                  <wp:positionV relativeFrom="paragraph">
                    <wp:posOffset>587</wp:posOffset>
                  </wp:positionV>
                  <wp:extent cx="1381125" cy="676275"/>
                  <wp:effectExtent l="0" t="0" r="9525" b="9525"/>
                  <wp:wrapTopAndBottom/>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8"/>
                          <a:stretch>
                            <a:fillRect/>
                          </a:stretch>
                        </pic:blipFill>
                        <pic:spPr>
                          <a:xfrm>
                            <a:off x="0" y="0"/>
                            <a:ext cx="1381125" cy="676275"/>
                          </a:xfrm>
                          <a:prstGeom prst="rect">
                            <a:avLst/>
                          </a:prstGeom>
                        </pic:spPr>
                      </pic:pic>
                    </a:graphicData>
                  </a:graphic>
                </wp:anchor>
              </w:drawing>
            </w:r>
          </w:p>
        </w:tc>
        <w:tc>
          <w:tcPr>
            <w:tcW w:w="469" w:type="dxa"/>
          </w:tcPr>
          <w:p w14:paraId="6C80CC29" w14:textId="77777777" w:rsidR="00055697" w:rsidRPr="00B45E03" w:rsidRDefault="00055697" w:rsidP="002D066A">
            <w:pPr>
              <w:spacing w:after="160" w:line="259" w:lineRule="auto"/>
              <w:jc w:val="right"/>
              <w:rPr>
                <w:rFonts w:ascii="Arial" w:hAnsi="Arial" w:cs="Arial"/>
                <w:noProof/>
                <w:sz w:val="23"/>
                <w:szCs w:val="23"/>
              </w:rPr>
            </w:pPr>
          </w:p>
        </w:tc>
        <w:tc>
          <w:tcPr>
            <w:tcW w:w="2070" w:type="dxa"/>
          </w:tcPr>
          <w:p w14:paraId="24252DD8" w14:textId="77777777" w:rsidR="00055697" w:rsidRPr="00B45E03" w:rsidRDefault="00AB39CA" w:rsidP="002D066A">
            <w:pPr>
              <w:spacing w:after="160" w:line="259" w:lineRule="auto"/>
              <w:rPr>
                <w:rFonts w:ascii="Arial" w:hAnsi="Arial" w:cs="Arial"/>
                <w:sz w:val="23"/>
                <w:szCs w:val="23"/>
              </w:rPr>
            </w:pPr>
            <w:r w:rsidRPr="00B45E03">
              <w:rPr>
                <w:rFonts w:ascii="Arial" w:hAnsi="Arial" w:cs="Arial"/>
                <w:noProof/>
                <w:sz w:val="23"/>
                <w:szCs w:val="23"/>
              </w:rPr>
              <w:drawing>
                <wp:inline distT="0" distB="0" distL="0" distR="0" wp14:anchorId="1C1ED905" wp14:editId="66785554">
                  <wp:extent cx="1225550" cy="612775"/>
                  <wp:effectExtent l="0" t="0" r="0" b="0"/>
                  <wp:docPr id="3" name="Image 2" descr="File:Flag of Suda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lag of Sudan.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0" cy="612775"/>
                          </a:xfrm>
                          <a:prstGeom prst="rect">
                            <a:avLst/>
                          </a:prstGeom>
                          <a:noFill/>
                          <a:ln>
                            <a:noFill/>
                          </a:ln>
                        </pic:spPr>
                      </pic:pic>
                    </a:graphicData>
                  </a:graphic>
                </wp:inline>
              </w:drawing>
            </w:r>
          </w:p>
        </w:tc>
      </w:tr>
    </w:tbl>
    <w:p w14:paraId="12209059" w14:textId="77777777" w:rsidR="00B0207C" w:rsidRPr="00B45E03" w:rsidRDefault="00B0207C" w:rsidP="00055697">
      <w:pPr>
        <w:tabs>
          <w:tab w:val="left" w:pos="1222"/>
        </w:tabs>
        <w:jc w:val="center"/>
        <w:rPr>
          <w:rFonts w:ascii="Arial" w:eastAsia="Calibri" w:hAnsi="Arial" w:cs="Arial"/>
          <w:b/>
          <w:sz w:val="36"/>
        </w:rPr>
      </w:pPr>
    </w:p>
    <w:p w14:paraId="263E18EF" w14:textId="77777777" w:rsidR="005B123C" w:rsidRPr="00B45E03" w:rsidRDefault="00EA3C41" w:rsidP="005B123C">
      <w:pPr>
        <w:tabs>
          <w:tab w:val="left" w:pos="1222"/>
        </w:tabs>
        <w:jc w:val="center"/>
        <w:rPr>
          <w:rFonts w:ascii="Arial" w:eastAsia="Calibri" w:hAnsi="Arial" w:cs="Arial"/>
          <w:b/>
          <w:sz w:val="32"/>
        </w:rPr>
      </w:pPr>
      <w:r w:rsidRPr="00B45E03">
        <w:rPr>
          <w:rFonts w:ascii="Arial" w:eastAsia="Calibri" w:hAnsi="Arial" w:cs="Arial"/>
          <w:b/>
          <w:sz w:val="32"/>
        </w:rPr>
        <w:t>Invitation for Bids [IFB]</w:t>
      </w:r>
    </w:p>
    <w:p w14:paraId="374F51CE" w14:textId="77777777" w:rsidR="005B123C" w:rsidRPr="00B45E03" w:rsidRDefault="00EA3C41" w:rsidP="005B123C">
      <w:pPr>
        <w:tabs>
          <w:tab w:val="left" w:pos="1222"/>
        </w:tabs>
        <w:jc w:val="center"/>
        <w:rPr>
          <w:rFonts w:ascii="Arial" w:eastAsia="Calibri" w:hAnsi="Arial" w:cs="Arial"/>
          <w:b/>
          <w:sz w:val="32"/>
        </w:rPr>
      </w:pPr>
      <w:r w:rsidRPr="00B45E03">
        <w:rPr>
          <w:rFonts w:ascii="Arial" w:eastAsia="Calibri" w:hAnsi="Arial" w:cs="Arial"/>
          <w:b/>
          <w:sz w:val="32"/>
        </w:rPr>
        <w:t>Goods</w:t>
      </w:r>
    </w:p>
    <w:p w14:paraId="79022286" w14:textId="77777777" w:rsidR="005B123C" w:rsidRPr="00B45E03" w:rsidRDefault="00EA3C41" w:rsidP="005B123C">
      <w:pPr>
        <w:tabs>
          <w:tab w:val="left" w:pos="1222"/>
        </w:tabs>
        <w:jc w:val="center"/>
        <w:rPr>
          <w:rFonts w:ascii="Arial" w:eastAsia="Calibri" w:hAnsi="Arial" w:cs="Arial"/>
          <w:b/>
          <w:sz w:val="32"/>
        </w:rPr>
      </w:pPr>
      <w:r w:rsidRPr="00B45E03">
        <w:rPr>
          <w:rFonts w:ascii="Arial" w:eastAsia="Calibri" w:hAnsi="Arial" w:cs="Arial"/>
          <w:b/>
          <w:sz w:val="32"/>
        </w:rPr>
        <w:t>(One-Envelope Bidding Process)</w:t>
      </w:r>
    </w:p>
    <w:p w14:paraId="61F374F3" w14:textId="77777777" w:rsidR="005B123C" w:rsidRPr="00B45E03" w:rsidRDefault="005B123C" w:rsidP="005B123C">
      <w:pPr>
        <w:spacing w:after="0" w:line="240" w:lineRule="auto"/>
        <w:jc w:val="center"/>
        <w:rPr>
          <w:rFonts w:ascii="Arial" w:eastAsia="Times New Roman" w:hAnsi="Arial" w:cs="Arial"/>
          <w:b/>
          <w:bCs/>
          <w:sz w:val="32"/>
          <w:szCs w:val="20"/>
        </w:rPr>
      </w:pPr>
    </w:p>
    <w:p w14:paraId="53DA7B4C" w14:textId="79A78404" w:rsidR="005B123C" w:rsidRPr="00B45E03" w:rsidRDefault="00EA3C41" w:rsidP="00B45E03">
      <w:pPr>
        <w:tabs>
          <w:tab w:val="left" w:pos="2430"/>
        </w:tabs>
        <w:spacing w:before="60" w:after="0" w:line="240" w:lineRule="auto"/>
        <w:ind w:left="2430" w:hanging="2430"/>
        <w:rPr>
          <w:rFonts w:ascii="Arial" w:eastAsia="Calibri" w:hAnsi="Arial" w:cs="Arial"/>
          <w:b/>
        </w:rPr>
      </w:pPr>
      <w:r w:rsidRPr="00B45E03">
        <w:rPr>
          <w:rFonts w:ascii="Arial" w:eastAsia="Calibri" w:hAnsi="Arial" w:cs="Arial"/>
          <w:b/>
        </w:rPr>
        <w:t>IFB Number:</w:t>
      </w:r>
      <w:r w:rsidRPr="00B45E03">
        <w:rPr>
          <w:rFonts w:ascii="Arial" w:eastAsia="Calibri" w:hAnsi="Arial" w:cs="Arial"/>
          <w:b/>
        </w:rPr>
        <w:tab/>
        <w:t>CBIQESSD/2021/01</w:t>
      </w:r>
    </w:p>
    <w:p w14:paraId="7FB8F776" w14:textId="3B66CD3F" w:rsidR="005B123C" w:rsidRPr="00B45E03" w:rsidRDefault="00EA3C41" w:rsidP="00B45E03">
      <w:pPr>
        <w:tabs>
          <w:tab w:val="left" w:pos="2430"/>
        </w:tabs>
        <w:spacing w:before="60" w:after="0" w:line="240" w:lineRule="auto"/>
        <w:ind w:left="2430" w:hanging="2430"/>
        <w:rPr>
          <w:rFonts w:ascii="Arial" w:eastAsia="Calibri" w:hAnsi="Arial" w:cs="Arial"/>
          <w:b/>
        </w:rPr>
      </w:pPr>
      <w:r w:rsidRPr="00B45E03">
        <w:rPr>
          <w:rFonts w:ascii="Arial" w:eastAsia="Calibri" w:hAnsi="Arial" w:cs="Arial"/>
          <w:b/>
        </w:rPr>
        <w:t>Purchaser:</w:t>
      </w:r>
      <w:r w:rsidRPr="00B45E03">
        <w:rPr>
          <w:rFonts w:ascii="Arial" w:eastAsia="Calibri" w:hAnsi="Arial" w:cs="Arial"/>
          <w:b/>
        </w:rPr>
        <w:tab/>
        <w:t xml:space="preserve">Ministry of Education </w:t>
      </w:r>
    </w:p>
    <w:p w14:paraId="1FD2E82C" w14:textId="6EFE5392" w:rsidR="005B123C" w:rsidRPr="00B45E03" w:rsidRDefault="00EA3C41" w:rsidP="00B45E03">
      <w:pPr>
        <w:tabs>
          <w:tab w:val="left" w:pos="2430"/>
        </w:tabs>
        <w:spacing w:before="60" w:after="0" w:line="240" w:lineRule="auto"/>
        <w:ind w:left="2430" w:hanging="2430"/>
        <w:rPr>
          <w:rFonts w:ascii="Arial" w:eastAsia="Calibri" w:hAnsi="Arial" w:cs="Arial"/>
          <w:b/>
        </w:rPr>
      </w:pPr>
      <w:r w:rsidRPr="00B45E03">
        <w:rPr>
          <w:rFonts w:ascii="Arial" w:eastAsia="Calibri" w:hAnsi="Arial" w:cs="Arial"/>
          <w:b/>
        </w:rPr>
        <w:t>Project:</w:t>
      </w:r>
      <w:r w:rsidRPr="00B45E03">
        <w:rPr>
          <w:rFonts w:ascii="Arial" w:eastAsia="Calibri" w:hAnsi="Arial" w:cs="Arial"/>
          <w:b/>
        </w:rPr>
        <w:tab/>
        <w:t>Capacity Building for Improved Quality of Education</w:t>
      </w:r>
      <w:r w:rsidR="00B45E03" w:rsidRPr="00B45E03">
        <w:rPr>
          <w:rFonts w:ascii="Arial" w:eastAsia="Calibri" w:hAnsi="Arial" w:cs="Arial"/>
          <w:b/>
        </w:rPr>
        <w:t xml:space="preserve"> </w:t>
      </w:r>
      <w:r w:rsidRPr="00B45E03">
        <w:rPr>
          <w:rFonts w:ascii="Arial" w:eastAsia="Calibri" w:hAnsi="Arial" w:cs="Arial"/>
          <w:b/>
        </w:rPr>
        <w:t>System and Skills Development</w:t>
      </w:r>
      <w:r w:rsidR="00E6437C" w:rsidRPr="00B45E03">
        <w:rPr>
          <w:rFonts w:ascii="Arial" w:eastAsia="Calibri" w:hAnsi="Arial" w:cs="Arial"/>
          <w:b/>
        </w:rPr>
        <w:t xml:space="preserve"> (CBIQESSD)</w:t>
      </w:r>
      <w:r w:rsidRPr="00B45E03">
        <w:rPr>
          <w:rFonts w:ascii="Arial" w:eastAsia="Calibri" w:hAnsi="Arial" w:cs="Arial"/>
          <w:b/>
        </w:rPr>
        <w:t xml:space="preserve"> Project </w:t>
      </w:r>
    </w:p>
    <w:p w14:paraId="79219F98" w14:textId="77777777" w:rsidR="005B123C" w:rsidRPr="00B45E03" w:rsidRDefault="00EA3C41" w:rsidP="00B45E03">
      <w:pPr>
        <w:tabs>
          <w:tab w:val="left" w:pos="2430"/>
        </w:tabs>
        <w:spacing w:before="60" w:after="0" w:line="240" w:lineRule="auto"/>
        <w:ind w:left="2430" w:hanging="2430"/>
        <w:rPr>
          <w:rFonts w:ascii="Arial" w:eastAsia="Calibri" w:hAnsi="Arial" w:cs="Arial"/>
          <w:b/>
        </w:rPr>
      </w:pPr>
      <w:r w:rsidRPr="00B45E03">
        <w:rPr>
          <w:rFonts w:ascii="Arial" w:eastAsia="Calibri" w:hAnsi="Arial" w:cs="Arial"/>
          <w:b/>
        </w:rPr>
        <w:t>Contract title:</w:t>
      </w:r>
      <w:r w:rsidRPr="00B45E03">
        <w:rPr>
          <w:rFonts w:ascii="Arial" w:eastAsia="Calibri" w:hAnsi="Arial" w:cs="Arial"/>
          <w:b/>
        </w:rPr>
        <w:tab/>
        <w:t xml:space="preserve">Supply, Installation and Commissioning of Workshop Equipment &amp; Furniture for the Technical Institutes </w:t>
      </w:r>
    </w:p>
    <w:p w14:paraId="19F49297" w14:textId="507A3E2E" w:rsidR="005B123C" w:rsidRPr="00B45E03" w:rsidRDefault="00EA3C41" w:rsidP="00B45E03">
      <w:pPr>
        <w:tabs>
          <w:tab w:val="left" w:pos="2430"/>
        </w:tabs>
        <w:spacing w:before="60" w:after="0" w:line="240" w:lineRule="auto"/>
        <w:ind w:left="2430" w:hanging="2430"/>
        <w:rPr>
          <w:rFonts w:ascii="Arial" w:eastAsia="Calibri" w:hAnsi="Arial" w:cs="Arial"/>
          <w:b/>
        </w:rPr>
      </w:pPr>
      <w:r w:rsidRPr="00B45E03">
        <w:rPr>
          <w:rFonts w:ascii="Arial" w:eastAsia="Calibri" w:hAnsi="Arial" w:cs="Arial"/>
          <w:b/>
        </w:rPr>
        <w:t>Country:</w:t>
      </w:r>
      <w:r w:rsidRPr="00B45E03">
        <w:rPr>
          <w:rFonts w:ascii="Arial" w:eastAsia="Calibri" w:hAnsi="Arial" w:cs="Arial"/>
          <w:b/>
        </w:rPr>
        <w:tab/>
        <w:t xml:space="preserve">The Republic of Sudan  </w:t>
      </w:r>
    </w:p>
    <w:p w14:paraId="56A874CF" w14:textId="7CB05B8D" w:rsidR="005B123C" w:rsidRPr="00B45E03" w:rsidRDefault="00EA3C41" w:rsidP="00B45E03">
      <w:pPr>
        <w:tabs>
          <w:tab w:val="left" w:pos="2430"/>
        </w:tabs>
        <w:spacing w:before="60" w:after="0" w:line="240" w:lineRule="auto"/>
        <w:ind w:left="2430" w:hanging="2430"/>
        <w:rPr>
          <w:rFonts w:ascii="Arial" w:eastAsia="Calibri" w:hAnsi="Arial" w:cs="Arial"/>
          <w:b/>
        </w:rPr>
      </w:pPr>
      <w:r w:rsidRPr="00B45E03">
        <w:rPr>
          <w:rFonts w:ascii="Arial" w:eastAsia="Calibri" w:hAnsi="Arial" w:cs="Arial"/>
          <w:b/>
        </w:rPr>
        <w:t>Grant No.:</w:t>
      </w:r>
      <w:r w:rsidRPr="00B45E03">
        <w:rPr>
          <w:rFonts w:ascii="Arial" w:eastAsia="Calibri" w:hAnsi="Arial" w:cs="Arial"/>
          <w:b/>
        </w:rPr>
        <w:tab/>
        <w:t>5900155008451</w:t>
      </w:r>
    </w:p>
    <w:p w14:paraId="729A75CF" w14:textId="27213CD3" w:rsidR="005B123C" w:rsidRPr="00B45E03" w:rsidRDefault="00EA3C41" w:rsidP="00B45E03">
      <w:pPr>
        <w:tabs>
          <w:tab w:val="left" w:pos="2430"/>
        </w:tabs>
        <w:spacing w:before="60" w:after="0" w:line="240" w:lineRule="auto"/>
        <w:ind w:left="2430" w:hanging="2430"/>
        <w:rPr>
          <w:rFonts w:ascii="Arial" w:eastAsia="Calibri" w:hAnsi="Arial" w:cs="Arial"/>
          <w:color w:val="0070C0"/>
        </w:rPr>
      </w:pPr>
      <w:r w:rsidRPr="00B45E03">
        <w:rPr>
          <w:rFonts w:ascii="Arial" w:eastAsia="Calibri" w:hAnsi="Arial" w:cs="Arial"/>
          <w:b/>
        </w:rPr>
        <w:t>Procurement Method:</w:t>
      </w:r>
      <w:r w:rsidRPr="00B45E03">
        <w:rPr>
          <w:rFonts w:ascii="Arial" w:eastAsia="Calibri" w:hAnsi="Arial" w:cs="Arial"/>
          <w:b/>
        </w:rPr>
        <w:tab/>
      </w:r>
      <w:r w:rsidR="00B45E03" w:rsidRPr="00B45E03">
        <w:rPr>
          <w:rFonts w:ascii="Arial" w:eastAsia="Calibri" w:hAnsi="Arial" w:cs="Arial"/>
          <w:b/>
        </w:rPr>
        <w:t>Open Competitive Bidding (International) (O</w:t>
      </w:r>
      <w:r w:rsidRPr="00B45E03">
        <w:rPr>
          <w:rFonts w:ascii="Arial" w:eastAsia="Calibri" w:hAnsi="Arial" w:cs="Arial"/>
          <w:b/>
        </w:rPr>
        <w:t>CB</w:t>
      </w:r>
      <w:r w:rsidR="00B45E03" w:rsidRPr="00B45E03">
        <w:rPr>
          <w:rFonts w:ascii="Arial" w:eastAsia="Calibri" w:hAnsi="Arial" w:cs="Arial"/>
          <w:b/>
        </w:rPr>
        <w:t>I)</w:t>
      </w:r>
      <w:r w:rsidRPr="00B45E03">
        <w:rPr>
          <w:rFonts w:ascii="Arial" w:eastAsia="Calibri" w:hAnsi="Arial" w:cs="Arial"/>
          <w:color w:val="0070C0"/>
        </w:rPr>
        <w:tab/>
      </w:r>
      <w:r w:rsidRPr="00B45E03">
        <w:rPr>
          <w:rFonts w:ascii="Arial" w:eastAsia="Calibri" w:hAnsi="Arial" w:cs="Arial"/>
          <w:color w:val="0070C0"/>
        </w:rPr>
        <w:tab/>
      </w:r>
      <w:r w:rsidRPr="00B45E03">
        <w:rPr>
          <w:rFonts w:ascii="Arial" w:eastAsia="Calibri" w:hAnsi="Arial" w:cs="Arial"/>
          <w:color w:val="0070C0"/>
        </w:rPr>
        <w:tab/>
      </w:r>
      <w:r w:rsidRPr="00B45E03">
        <w:rPr>
          <w:rFonts w:ascii="Arial" w:eastAsia="Calibri" w:hAnsi="Arial" w:cs="Arial"/>
          <w:color w:val="0070C0"/>
        </w:rPr>
        <w:tab/>
      </w:r>
    </w:p>
    <w:p w14:paraId="2AA67818" w14:textId="1E465EF4" w:rsidR="005B123C" w:rsidRPr="00B45E03" w:rsidRDefault="00C707C4" w:rsidP="00B45E03">
      <w:pPr>
        <w:tabs>
          <w:tab w:val="left" w:pos="2430"/>
        </w:tabs>
        <w:spacing w:before="60" w:after="0" w:line="240" w:lineRule="auto"/>
        <w:ind w:left="2430" w:hanging="2430"/>
        <w:rPr>
          <w:rFonts w:ascii="Arial" w:eastAsia="Calibri" w:hAnsi="Arial" w:cs="Arial"/>
          <w:b/>
          <w:bCs/>
          <w:color w:val="0070C0"/>
        </w:rPr>
      </w:pPr>
      <w:r w:rsidRPr="00B45E03">
        <w:rPr>
          <w:rFonts w:ascii="Arial" w:eastAsia="Calibri" w:hAnsi="Arial" w:cs="Arial"/>
          <w:b/>
        </w:rPr>
        <w:t xml:space="preserve">OCBI / LCB No: </w:t>
      </w:r>
      <w:r w:rsidRPr="00B45E03">
        <w:rPr>
          <w:rFonts w:ascii="Arial" w:eastAsia="Calibri" w:hAnsi="Arial" w:cs="Arial"/>
        </w:rPr>
        <w:tab/>
      </w:r>
      <w:r w:rsidRPr="00B45E03">
        <w:rPr>
          <w:rFonts w:ascii="Arial" w:eastAsia="Calibri" w:hAnsi="Arial" w:cs="Arial"/>
          <w:b/>
        </w:rPr>
        <w:t>AFDB</w:t>
      </w:r>
      <w:r w:rsidRPr="00B45E03">
        <w:rPr>
          <w:rFonts w:ascii="Arial" w:eastAsia="Calibri" w:hAnsi="Arial" w:cs="Arial"/>
          <w:b/>
          <w:bCs/>
        </w:rPr>
        <w:t>/TSF/CBIQESSD/TVET/2021/01</w:t>
      </w:r>
    </w:p>
    <w:p w14:paraId="4F59E7CA" w14:textId="4919B0FC" w:rsidR="005B123C" w:rsidRPr="00B45E03" w:rsidRDefault="005B123C" w:rsidP="00B45E03">
      <w:pPr>
        <w:tabs>
          <w:tab w:val="left" w:pos="2430"/>
        </w:tabs>
        <w:spacing w:before="60" w:after="0" w:line="240" w:lineRule="auto"/>
        <w:ind w:left="2430" w:hanging="2430"/>
        <w:rPr>
          <w:rFonts w:ascii="Arial" w:eastAsia="Calibri" w:hAnsi="Arial" w:cs="Arial"/>
        </w:rPr>
      </w:pPr>
      <w:r w:rsidRPr="00B45E03">
        <w:rPr>
          <w:rFonts w:ascii="Arial" w:eastAsia="Calibri" w:hAnsi="Arial" w:cs="Arial"/>
          <w:b/>
        </w:rPr>
        <w:t>Issued on:</w:t>
      </w:r>
      <w:r w:rsidRPr="00B45E03">
        <w:rPr>
          <w:rFonts w:ascii="Arial" w:eastAsia="Calibri" w:hAnsi="Arial" w:cs="Arial"/>
        </w:rPr>
        <w:tab/>
      </w:r>
      <w:r w:rsidR="00DD3578" w:rsidRPr="00B45E03">
        <w:rPr>
          <w:rFonts w:ascii="Arial" w:eastAsia="Calibri" w:hAnsi="Arial" w:cs="Arial"/>
          <w:b/>
        </w:rPr>
        <w:t>Wednesday</w:t>
      </w:r>
      <w:r w:rsidR="001A4EF2" w:rsidRPr="00B45E03">
        <w:rPr>
          <w:rFonts w:ascii="Arial" w:eastAsia="Calibri" w:hAnsi="Arial" w:cs="Arial"/>
          <w:b/>
          <w:bCs/>
        </w:rPr>
        <w:t xml:space="preserve"> </w:t>
      </w:r>
      <w:r w:rsidR="00DD3578" w:rsidRPr="00B45E03">
        <w:rPr>
          <w:rFonts w:ascii="Arial" w:eastAsia="Times New Roman" w:hAnsi="Arial" w:cs="Arial"/>
          <w:b/>
          <w:bCs/>
          <w:spacing w:val="-2"/>
        </w:rPr>
        <w:t>4</w:t>
      </w:r>
      <w:r w:rsidR="00DD3578" w:rsidRPr="00B45E03">
        <w:rPr>
          <w:rFonts w:ascii="Arial" w:eastAsia="Times New Roman" w:hAnsi="Arial" w:cs="Arial"/>
          <w:b/>
          <w:bCs/>
          <w:spacing w:val="-2"/>
          <w:vertAlign w:val="superscript"/>
        </w:rPr>
        <w:t>th</w:t>
      </w:r>
      <w:r w:rsidR="00DD3578" w:rsidRPr="00B45E03">
        <w:rPr>
          <w:rFonts w:ascii="Arial" w:eastAsia="Times New Roman" w:hAnsi="Arial" w:cs="Arial"/>
          <w:b/>
          <w:bCs/>
          <w:spacing w:val="-2"/>
        </w:rPr>
        <w:t>August 2021</w:t>
      </w:r>
    </w:p>
    <w:p w14:paraId="471E1DA1" w14:textId="77777777" w:rsidR="005B123C" w:rsidRPr="00B45E03" w:rsidRDefault="005B123C" w:rsidP="005B123C">
      <w:pPr>
        <w:suppressAutoHyphens/>
        <w:spacing w:after="0" w:line="240" w:lineRule="auto"/>
        <w:rPr>
          <w:rFonts w:ascii="Arial" w:eastAsia="Times New Roman" w:hAnsi="Arial" w:cs="Arial"/>
          <w:spacing w:val="-2"/>
        </w:rPr>
      </w:pPr>
    </w:p>
    <w:p w14:paraId="69637CE2" w14:textId="6933BBFF" w:rsidR="005B123C" w:rsidRPr="00B45E03" w:rsidRDefault="004D2A65" w:rsidP="00B45E03">
      <w:pPr>
        <w:pStyle w:val="ListParagraph"/>
        <w:numPr>
          <w:ilvl w:val="0"/>
          <w:numId w:val="1"/>
        </w:numPr>
        <w:tabs>
          <w:tab w:val="left" w:pos="540"/>
        </w:tabs>
        <w:spacing w:before="120"/>
        <w:ind w:left="540" w:hanging="540"/>
        <w:contextualSpacing w:val="0"/>
        <w:jc w:val="both"/>
        <w:rPr>
          <w:rFonts w:ascii="Arial" w:eastAsia="Calibri" w:hAnsi="Arial" w:cs="Arial"/>
          <w:bCs/>
          <w:sz w:val="22"/>
          <w:szCs w:val="22"/>
        </w:rPr>
      </w:pPr>
      <w:r w:rsidRPr="00B45E03">
        <w:rPr>
          <w:rFonts w:ascii="Arial" w:eastAsia="Calibri" w:hAnsi="Arial" w:cs="Arial"/>
          <w:bCs/>
          <w:sz w:val="22"/>
          <w:szCs w:val="22"/>
        </w:rPr>
        <w:t>T</w:t>
      </w:r>
      <w:r w:rsidR="00053E6E" w:rsidRPr="00B45E03">
        <w:rPr>
          <w:rFonts w:ascii="Arial" w:eastAsia="Calibri" w:hAnsi="Arial" w:cs="Arial"/>
          <w:bCs/>
          <w:sz w:val="22"/>
          <w:szCs w:val="22"/>
        </w:rPr>
        <w:t xml:space="preserve">he </w:t>
      </w:r>
      <w:r w:rsidR="005B123C" w:rsidRPr="00B45E03">
        <w:rPr>
          <w:rFonts w:ascii="Arial" w:eastAsia="Calibri" w:hAnsi="Arial" w:cs="Arial"/>
          <w:bCs/>
          <w:sz w:val="22"/>
          <w:szCs w:val="22"/>
        </w:rPr>
        <w:t>Republic of Sudan received financing from the African Development Bank</w:t>
      </w:r>
      <w:r w:rsidR="00053E6E" w:rsidRPr="00B45E03">
        <w:rPr>
          <w:rFonts w:ascii="Arial" w:eastAsia="Calibri" w:hAnsi="Arial" w:cs="Arial"/>
          <w:bCs/>
          <w:sz w:val="22"/>
          <w:szCs w:val="22"/>
        </w:rPr>
        <w:t xml:space="preserve">, </w:t>
      </w:r>
      <w:r w:rsidR="005B123C" w:rsidRPr="00B45E03">
        <w:rPr>
          <w:rFonts w:ascii="Arial" w:eastAsia="Calibri" w:hAnsi="Arial" w:cs="Arial"/>
          <w:bCs/>
          <w:sz w:val="22"/>
          <w:szCs w:val="22"/>
        </w:rPr>
        <w:t xml:space="preserve">hereinafter called the </w:t>
      </w:r>
      <w:r w:rsidR="00F56913" w:rsidRPr="00B45E03">
        <w:rPr>
          <w:rFonts w:ascii="Arial" w:eastAsia="Calibri" w:hAnsi="Arial" w:cs="Arial"/>
          <w:bCs/>
          <w:sz w:val="22"/>
          <w:szCs w:val="22"/>
        </w:rPr>
        <w:t>Bank, towards</w:t>
      </w:r>
      <w:r w:rsidR="005B123C" w:rsidRPr="00B45E03">
        <w:rPr>
          <w:rFonts w:ascii="Arial" w:eastAsia="Calibri" w:hAnsi="Arial" w:cs="Arial"/>
          <w:bCs/>
          <w:sz w:val="22"/>
          <w:szCs w:val="22"/>
        </w:rPr>
        <w:t xml:space="preserve"> the cost of the Capacity Building for Improved Quality of Education System and Skills Development Project, and intends to apply part of the proceeds toward</w:t>
      </w:r>
      <w:r w:rsidR="00243AE7" w:rsidRPr="00B45E03">
        <w:rPr>
          <w:rFonts w:ascii="Arial" w:eastAsia="Calibri" w:hAnsi="Arial" w:cs="Arial"/>
          <w:bCs/>
          <w:sz w:val="22"/>
          <w:szCs w:val="22"/>
        </w:rPr>
        <w:t>s</w:t>
      </w:r>
      <w:r w:rsidR="005B123C" w:rsidRPr="00B45E03">
        <w:rPr>
          <w:rFonts w:ascii="Arial" w:eastAsia="Calibri" w:hAnsi="Arial" w:cs="Arial"/>
          <w:bCs/>
          <w:sz w:val="22"/>
          <w:szCs w:val="22"/>
        </w:rPr>
        <w:t xml:space="preserve"> payments under the contract</w:t>
      </w:r>
      <w:r w:rsidR="00F6603A" w:rsidRPr="00B45E03">
        <w:rPr>
          <w:rFonts w:ascii="Arial" w:eastAsia="Calibri" w:hAnsi="Arial" w:cs="Arial"/>
          <w:bCs/>
          <w:sz w:val="22"/>
          <w:szCs w:val="22"/>
        </w:rPr>
        <w:t xml:space="preserve"> </w:t>
      </w:r>
      <w:r w:rsidR="005B123C" w:rsidRPr="00B45E03">
        <w:rPr>
          <w:rFonts w:ascii="Arial" w:eastAsia="Calibri" w:hAnsi="Arial" w:cs="Arial"/>
          <w:bCs/>
          <w:sz w:val="22"/>
          <w:szCs w:val="22"/>
        </w:rPr>
        <w:t>for Procurement of Workshop Equipment &amp; Furniture for Technical Institutes.</w:t>
      </w:r>
    </w:p>
    <w:p w14:paraId="20F01B3B" w14:textId="3BEE8DFA" w:rsidR="005B123C" w:rsidRPr="00B45E03" w:rsidRDefault="005B123C" w:rsidP="00B45E03">
      <w:pPr>
        <w:pStyle w:val="ListParagraph"/>
        <w:numPr>
          <w:ilvl w:val="0"/>
          <w:numId w:val="1"/>
        </w:numPr>
        <w:tabs>
          <w:tab w:val="left" w:pos="540"/>
        </w:tabs>
        <w:spacing w:before="120"/>
        <w:ind w:left="540" w:hanging="540"/>
        <w:contextualSpacing w:val="0"/>
        <w:jc w:val="both"/>
        <w:rPr>
          <w:rFonts w:ascii="Arial" w:eastAsia="Calibri" w:hAnsi="Arial" w:cs="Arial"/>
          <w:bCs/>
          <w:sz w:val="22"/>
          <w:szCs w:val="22"/>
        </w:rPr>
      </w:pPr>
      <w:r w:rsidRPr="00B45E03">
        <w:rPr>
          <w:rFonts w:ascii="Arial" w:eastAsia="Calibri" w:hAnsi="Arial" w:cs="Arial"/>
          <w:bCs/>
          <w:sz w:val="22"/>
          <w:szCs w:val="22"/>
        </w:rPr>
        <w:t>For this contract, the Borrower</w:t>
      </w:r>
      <w:r w:rsidR="00F65A29" w:rsidRPr="00B45E03">
        <w:rPr>
          <w:rFonts w:ascii="Arial" w:eastAsia="Calibri" w:hAnsi="Arial" w:cs="Arial"/>
          <w:bCs/>
          <w:sz w:val="22"/>
          <w:szCs w:val="22"/>
        </w:rPr>
        <w:t xml:space="preserve">, the Republic of Sudan, </w:t>
      </w:r>
      <w:r w:rsidRPr="00B45E03">
        <w:rPr>
          <w:rFonts w:ascii="Arial" w:eastAsia="Calibri" w:hAnsi="Arial" w:cs="Arial"/>
          <w:bCs/>
          <w:sz w:val="22"/>
          <w:szCs w:val="22"/>
        </w:rPr>
        <w:t>shall process the payments using the Direct Payment disbursement method, as defined in the Bank’s Disbursement Guidelines and procedures for Investment Project Financing, except for those payments, which the contract provides to be made through letter of credit.</w:t>
      </w:r>
    </w:p>
    <w:p w14:paraId="36517ACE" w14:textId="77777777" w:rsidR="006F172E" w:rsidRPr="00B45E03" w:rsidRDefault="006F172E" w:rsidP="008B3AD6">
      <w:pPr>
        <w:pStyle w:val="ListParagraph"/>
        <w:numPr>
          <w:ilvl w:val="0"/>
          <w:numId w:val="1"/>
        </w:numPr>
        <w:tabs>
          <w:tab w:val="left" w:pos="540"/>
        </w:tabs>
        <w:spacing w:before="120" w:after="240"/>
        <w:ind w:left="547" w:hanging="547"/>
        <w:contextualSpacing w:val="0"/>
        <w:jc w:val="both"/>
        <w:rPr>
          <w:rFonts w:ascii="Arial" w:eastAsia="Calibri" w:hAnsi="Arial" w:cs="Arial"/>
          <w:bCs/>
          <w:sz w:val="22"/>
          <w:szCs w:val="22"/>
        </w:rPr>
      </w:pPr>
      <w:r w:rsidRPr="00B45E03">
        <w:rPr>
          <w:rFonts w:ascii="Arial" w:eastAsia="Calibri" w:hAnsi="Arial" w:cs="Arial"/>
          <w:bCs/>
          <w:sz w:val="22"/>
          <w:szCs w:val="22"/>
        </w:rPr>
        <w:t xml:space="preserve">The Ministry of Education now invites sealed Bids from eligible Bidders for the supply, installation and commissioning of equipment to Thirteen (13) TVET schools in the States of Khartoum, White Nile and North Kordofan packaged in six (6) separate lots as listed below. </w:t>
      </w:r>
    </w:p>
    <w:tbl>
      <w:tblPr>
        <w:tblStyle w:val="TableGrid"/>
        <w:tblW w:w="4717" w:type="pct"/>
        <w:tblInd w:w="535" w:type="dxa"/>
        <w:tblLook w:val="04A0" w:firstRow="1" w:lastRow="0" w:firstColumn="1" w:lastColumn="0" w:noHBand="0" w:noVBand="1"/>
      </w:tblPr>
      <w:tblGrid>
        <w:gridCol w:w="1080"/>
        <w:gridCol w:w="7741"/>
      </w:tblGrid>
      <w:tr w:rsidR="005B123C" w:rsidRPr="00B45E03" w14:paraId="1B5CC7EA" w14:textId="77777777" w:rsidTr="00B45E03">
        <w:trPr>
          <w:tblHeader/>
        </w:trPr>
        <w:tc>
          <w:tcPr>
            <w:tcW w:w="612" w:type="pct"/>
            <w:shd w:val="clear" w:color="auto" w:fill="DEEAF6" w:themeFill="accent1" w:themeFillTint="33"/>
          </w:tcPr>
          <w:p w14:paraId="47ABBFD1" w14:textId="4D092C4C" w:rsidR="000D0ED5" w:rsidRPr="00B45E03" w:rsidRDefault="005B123C" w:rsidP="008B3AD6">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Arial" w:eastAsiaTheme="minorHAnsi" w:hAnsi="Arial" w:cs="Arial"/>
                <w:sz w:val="22"/>
                <w:szCs w:val="22"/>
              </w:rPr>
            </w:pPr>
            <w:r w:rsidRPr="00B45E03">
              <w:rPr>
                <w:rFonts w:ascii="Arial" w:hAnsi="Arial" w:cs="Arial"/>
                <w:sz w:val="22"/>
                <w:szCs w:val="22"/>
              </w:rPr>
              <w:t>Lot No</w:t>
            </w:r>
            <w:r w:rsidR="008B3AD6">
              <w:rPr>
                <w:rFonts w:ascii="Arial" w:hAnsi="Arial" w:cs="Arial"/>
                <w:sz w:val="22"/>
                <w:szCs w:val="22"/>
              </w:rPr>
              <w:t>.</w:t>
            </w:r>
          </w:p>
        </w:tc>
        <w:tc>
          <w:tcPr>
            <w:tcW w:w="4388" w:type="pct"/>
            <w:shd w:val="clear" w:color="auto" w:fill="DEEAF6" w:themeFill="accent1" w:themeFillTint="33"/>
          </w:tcPr>
          <w:p w14:paraId="22EA8E2B" w14:textId="77777777" w:rsidR="000D0ED5" w:rsidRPr="00B45E03" w:rsidRDefault="005B123C" w:rsidP="008B3AD6">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Arial" w:eastAsiaTheme="minorHAnsi" w:hAnsi="Arial" w:cs="Arial"/>
                <w:sz w:val="22"/>
                <w:szCs w:val="22"/>
              </w:rPr>
            </w:pPr>
            <w:r w:rsidRPr="00B45E03">
              <w:rPr>
                <w:rFonts w:ascii="Arial" w:hAnsi="Arial" w:cs="Arial"/>
                <w:sz w:val="22"/>
                <w:szCs w:val="22"/>
              </w:rPr>
              <w:t>Description</w:t>
            </w:r>
          </w:p>
        </w:tc>
      </w:tr>
      <w:tr w:rsidR="005B123C" w:rsidRPr="00B45E03" w14:paraId="470A0E82" w14:textId="77777777" w:rsidTr="00B45E03">
        <w:tc>
          <w:tcPr>
            <w:tcW w:w="612" w:type="pct"/>
          </w:tcPr>
          <w:p w14:paraId="516E09A3" w14:textId="77777777" w:rsidR="000D0ED5" w:rsidRPr="00B45E03" w:rsidRDefault="005B123C" w:rsidP="00B45E0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pacing w:val="-2"/>
                <w:sz w:val="22"/>
                <w:szCs w:val="22"/>
              </w:rPr>
              <w:t>Lot 1</w:t>
            </w:r>
          </w:p>
        </w:tc>
        <w:tc>
          <w:tcPr>
            <w:tcW w:w="4388" w:type="pct"/>
          </w:tcPr>
          <w:p w14:paraId="0574A3CF" w14:textId="19545E34" w:rsidR="000D0ED5" w:rsidRPr="00B45E03" w:rsidRDefault="005B123C"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z w:val="22"/>
                <w:szCs w:val="22"/>
              </w:rPr>
            </w:pPr>
            <w:r w:rsidRPr="00B45E03">
              <w:rPr>
                <w:rFonts w:ascii="Arial" w:hAnsi="Arial" w:cs="Arial"/>
                <w:sz w:val="22"/>
                <w:szCs w:val="22"/>
              </w:rPr>
              <w:t xml:space="preserve">Supply, </w:t>
            </w:r>
            <w:r w:rsidRPr="00B45E03">
              <w:rPr>
                <w:rFonts w:ascii="Arial" w:hAnsi="Arial" w:cs="Arial"/>
                <w:spacing w:val="-2"/>
                <w:sz w:val="22"/>
                <w:szCs w:val="22"/>
              </w:rPr>
              <w:t>Installation</w:t>
            </w:r>
            <w:r w:rsidRPr="00B45E03">
              <w:rPr>
                <w:rFonts w:ascii="Arial" w:hAnsi="Arial" w:cs="Arial"/>
                <w:sz w:val="22"/>
                <w:szCs w:val="22"/>
              </w:rPr>
              <w:t xml:space="preserve"> and Commissioning</w:t>
            </w:r>
            <w:r w:rsidR="00F6603A" w:rsidRPr="00B45E03">
              <w:rPr>
                <w:rFonts w:ascii="Arial" w:hAnsi="Arial" w:cs="Arial"/>
                <w:sz w:val="22"/>
                <w:szCs w:val="22"/>
              </w:rPr>
              <w:t xml:space="preserve"> </w:t>
            </w:r>
            <w:r w:rsidRPr="00B45E03">
              <w:rPr>
                <w:rFonts w:ascii="Arial" w:hAnsi="Arial" w:cs="Arial"/>
                <w:sz w:val="22"/>
                <w:szCs w:val="22"/>
              </w:rPr>
              <w:t>of:</w:t>
            </w:r>
          </w:p>
          <w:p w14:paraId="66BCFDC2" w14:textId="77777777" w:rsidR="000D0ED5" w:rsidRPr="00B45E03" w:rsidRDefault="0004246C" w:rsidP="00157E83">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 xml:space="preserve">Production workshop equipment </w:t>
            </w:r>
            <w:r w:rsidR="005B123C" w:rsidRPr="00B45E03">
              <w:rPr>
                <w:rFonts w:ascii="Arial" w:hAnsi="Arial" w:cs="Arial"/>
                <w:sz w:val="22"/>
                <w:szCs w:val="22"/>
              </w:rPr>
              <w:t>Al Jeraif Technical Faculty</w:t>
            </w:r>
          </w:p>
          <w:p w14:paraId="7B5FF934" w14:textId="77777777" w:rsidR="000D0ED5" w:rsidRPr="00B45E03" w:rsidRDefault="0004246C" w:rsidP="00157E83">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lastRenderedPageBreak/>
              <w:t>Production workshop equipment for technical schools</w:t>
            </w:r>
          </w:p>
          <w:p w14:paraId="2BE83827" w14:textId="77777777" w:rsidR="000D0ED5" w:rsidRPr="00B45E03" w:rsidRDefault="0004246C" w:rsidP="00157E83">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 xml:space="preserve">Welding workshop equipment to the technical schools </w:t>
            </w:r>
          </w:p>
          <w:p w14:paraId="06BEF82E" w14:textId="77777777" w:rsidR="000D0ED5" w:rsidRPr="00B45E03" w:rsidRDefault="0004246C" w:rsidP="00157E83">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Automotive workshop equipment for technical schools</w:t>
            </w:r>
          </w:p>
          <w:p w14:paraId="67439F2D" w14:textId="77777777" w:rsidR="000D0ED5" w:rsidRPr="00B45E03" w:rsidRDefault="005B123C" w:rsidP="00157E83">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 xml:space="preserve">Electrical </w:t>
            </w:r>
            <w:r w:rsidR="0004246C" w:rsidRPr="00B45E03">
              <w:rPr>
                <w:rFonts w:ascii="Arial" w:hAnsi="Arial" w:cs="Arial"/>
                <w:sz w:val="22"/>
                <w:szCs w:val="22"/>
              </w:rPr>
              <w:t>engineering training equipment for technical schools</w:t>
            </w:r>
          </w:p>
          <w:p w14:paraId="283E7078" w14:textId="77777777" w:rsidR="000D0ED5" w:rsidRPr="00B45E03" w:rsidRDefault="0004246C" w:rsidP="00157E83">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Air-conditioning refrigeration training equipment for technical schools</w:t>
            </w:r>
          </w:p>
          <w:p w14:paraId="7E6D6D61" w14:textId="77777777" w:rsidR="000D0ED5" w:rsidRPr="00B45E03" w:rsidRDefault="0004246C" w:rsidP="00157E83">
            <w:pPr>
              <w:pStyle w:val="ListParagraph"/>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Carpentry workshop equipment for technical schools</w:t>
            </w:r>
          </w:p>
        </w:tc>
      </w:tr>
      <w:tr w:rsidR="005B123C" w:rsidRPr="00B45E03" w14:paraId="546643C3" w14:textId="77777777" w:rsidTr="00B45E03">
        <w:tc>
          <w:tcPr>
            <w:tcW w:w="612" w:type="pct"/>
          </w:tcPr>
          <w:p w14:paraId="67DB7D32" w14:textId="77777777" w:rsidR="000D0ED5" w:rsidRPr="00B45E03" w:rsidRDefault="005B123C" w:rsidP="00B45E0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pacing w:val="-2"/>
                <w:sz w:val="22"/>
                <w:szCs w:val="22"/>
              </w:rPr>
              <w:lastRenderedPageBreak/>
              <w:t>Lot 2</w:t>
            </w:r>
          </w:p>
        </w:tc>
        <w:tc>
          <w:tcPr>
            <w:tcW w:w="4388" w:type="pct"/>
          </w:tcPr>
          <w:p w14:paraId="6A5EDD8C" w14:textId="54AEA39E" w:rsidR="000D0ED5" w:rsidRPr="00B45E03" w:rsidRDefault="005B123C"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z w:val="22"/>
                <w:szCs w:val="22"/>
              </w:rPr>
              <w:t xml:space="preserve">Supply, </w:t>
            </w:r>
            <w:r w:rsidR="002C1F9D" w:rsidRPr="00B45E03">
              <w:rPr>
                <w:rFonts w:ascii="Arial" w:hAnsi="Arial" w:cs="Arial"/>
                <w:spacing w:val="-2"/>
                <w:sz w:val="22"/>
                <w:szCs w:val="22"/>
              </w:rPr>
              <w:t>installation</w:t>
            </w:r>
            <w:r w:rsidR="002C1F9D" w:rsidRPr="00B45E03">
              <w:rPr>
                <w:rFonts w:ascii="Arial" w:hAnsi="Arial" w:cs="Arial"/>
                <w:sz w:val="22"/>
                <w:szCs w:val="22"/>
              </w:rPr>
              <w:t xml:space="preserve"> </w:t>
            </w:r>
            <w:r w:rsidRPr="00B45E03">
              <w:rPr>
                <w:rFonts w:ascii="Arial" w:hAnsi="Arial" w:cs="Arial"/>
                <w:sz w:val="22"/>
                <w:szCs w:val="22"/>
              </w:rPr>
              <w:t xml:space="preserve">and </w:t>
            </w:r>
            <w:r w:rsidR="002C1F9D" w:rsidRPr="00B45E03">
              <w:rPr>
                <w:rFonts w:ascii="Arial" w:hAnsi="Arial" w:cs="Arial"/>
                <w:sz w:val="22"/>
                <w:szCs w:val="22"/>
              </w:rPr>
              <w:t xml:space="preserve">commissioning </w:t>
            </w:r>
            <w:r w:rsidRPr="00B45E03">
              <w:rPr>
                <w:rFonts w:ascii="Arial" w:hAnsi="Arial" w:cs="Arial"/>
                <w:sz w:val="22"/>
                <w:szCs w:val="22"/>
              </w:rPr>
              <w:t xml:space="preserve">of </w:t>
            </w:r>
            <w:r w:rsidR="002C1F9D" w:rsidRPr="00B45E03">
              <w:rPr>
                <w:rFonts w:ascii="Arial" w:hAnsi="Arial" w:cs="Arial"/>
                <w:sz w:val="22"/>
                <w:szCs w:val="22"/>
              </w:rPr>
              <w:t xml:space="preserve">building trade </w:t>
            </w:r>
            <w:r w:rsidRPr="00B45E03">
              <w:rPr>
                <w:rFonts w:ascii="Arial" w:hAnsi="Arial" w:cs="Arial"/>
                <w:sz w:val="22"/>
                <w:szCs w:val="22"/>
              </w:rPr>
              <w:t xml:space="preserve">and </w:t>
            </w:r>
            <w:r w:rsidR="002C1F9D" w:rsidRPr="00B45E03">
              <w:rPr>
                <w:rFonts w:ascii="Arial" w:hAnsi="Arial" w:cs="Arial"/>
                <w:sz w:val="22"/>
                <w:szCs w:val="22"/>
              </w:rPr>
              <w:t xml:space="preserve">plumping workshop </w:t>
            </w:r>
            <w:r w:rsidRPr="00B45E03">
              <w:rPr>
                <w:rFonts w:ascii="Arial" w:hAnsi="Arial" w:cs="Arial"/>
                <w:sz w:val="22"/>
                <w:szCs w:val="22"/>
              </w:rPr>
              <w:t xml:space="preserve">equipment to the </w:t>
            </w:r>
            <w:r w:rsidR="002C1F9D" w:rsidRPr="00B45E03">
              <w:rPr>
                <w:rFonts w:ascii="Arial" w:hAnsi="Arial" w:cs="Arial"/>
                <w:sz w:val="22"/>
                <w:szCs w:val="22"/>
              </w:rPr>
              <w:t xml:space="preserve">technical </w:t>
            </w:r>
            <w:r w:rsidRPr="00B45E03">
              <w:rPr>
                <w:rFonts w:ascii="Arial" w:hAnsi="Arial" w:cs="Arial"/>
                <w:sz w:val="22"/>
                <w:szCs w:val="22"/>
              </w:rPr>
              <w:t>Schools</w:t>
            </w:r>
            <w:r w:rsidR="00BC507D" w:rsidRPr="00B45E03">
              <w:rPr>
                <w:rFonts w:ascii="Arial" w:hAnsi="Arial" w:cs="Arial"/>
                <w:sz w:val="22"/>
                <w:szCs w:val="22"/>
              </w:rPr>
              <w:t xml:space="preserve">. </w:t>
            </w:r>
          </w:p>
        </w:tc>
      </w:tr>
      <w:tr w:rsidR="005B123C" w:rsidRPr="00B45E03" w14:paraId="2D57CF2E" w14:textId="77777777" w:rsidTr="00B45E03">
        <w:tc>
          <w:tcPr>
            <w:tcW w:w="612" w:type="pct"/>
          </w:tcPr>
          <w:p w14:paraId="72426C00" w14:textId="77777777" w:rsidR="000D0ED5" w:rsidRPr="00B45E03" w:rsidRDefault="005B123C" w:rsidP="00B45E0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pacing w:val="-2"/>
                <w:sz w:val="22"/>
                <w:szCs w:val="22"/>
              </w:rPr>
              <w:t>Lot 3</w:t>
            </w:r>
          </w:p>
        </w:tc>
        <w:tc>
          <w:tcPr>
            <w:tcW w:w="4388" w:type="pct"/>
          </w:tcPr>
          <w:p w14:paraId="793625DF" w14:textId="6BAEDDC5" w:rsidR="000D0ED5" w:rsidRPr="00B45E03" w:rsidRDefault="005B123C"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z w:val="22"/>
                <w:szCs w:val="22"/>
              </w:rPr>
              <w:t>Supply,</w:t>
            </w:r>
            <w:r w:rsidR="002C1F9D" w:rsidRPr="00B45E03">
              <w:rPr>
                <w:rFonts w:ascii="Arial" w:hAnsi="Arial" w:cs="Arial"/>
                <w:sz w:val="22"/>
                <w:szCs w:val="22"/>
              </w:rPr>
              <w:t xml:space="preserve"> </w:t>
            </w:r>
            <w:r w:rsidR="002C1F9D" w:rsidRPr="00B45E03">
              <w:rPr>
                <w:rFonts w:ascii="Arial" w:hAnsi="Arial" w:cs="Arial"/>
                <w:spacing w:val="-2"/>
                <w:sz w:val="22"/>
                <w:szCs w:val="22"/>
              </w:rPr>
              <w:t>i</w:t>
            </w:r>
            <w:r w:rsidRPr="00B45E03">
              <w:rPr>
                <w:rFonts w:ascii="Arial" w:hAnsi="Arial" w:cs="Arial"/>
                <w:spacing w:val="-2"/>
                <w:sz w:val="22"/>
                <w:szCs w:val="22"/>
              </w:rPr>
              <w:t>nstallation</w:t>
            </w:r>
            <w:r w:rsidRPr="00B45E03">
              <w:rPr>
                <w:rFonts w:ascii="Arial" w:hAnsi="Arial" w:cs="Arial"/>
                <w:sz w:val="22"/>
                <w:szCs w:val="22"/>
              </w:rPr>
              <w:t xml:space="preserve"> and </w:t>
            </w:r>
            <w:r w:rsidR="002C1F9D" w:rsidRPr="00B45E03">
              <w:rPr>
                <w:rFonts w:ascii="Arial" w:hAnsi="Arial" w:cs="Arial"/>
                <w:sz w:val="22"/>
                <w:szCs w:val="22"/>
              </w:rPr>
              <w:t xml:space="preserve">commissioning </w:t>
            </w:r>
            <w:r w:rsidRPr="00B45E03">
              <w:rPr>
                <w:rFonts w:ascii="Arial" w:hAnsi="Arial" w:cs="Arial"/>
                <w:sz w:val="22"/>
                <w:szCs w:val="22"/>
              </w:rPr>
              <w:t xml:space="preserve">of </w:t>
            </w:r>
            <w:r w:rsidR="002C1F9D" w:rsidRPr="00B45E03">
              <w:rPr>
                <w:rFonts w:ascii="Arial" w:hAnsi="Arial" w:cs="Arial"/>
                <w:sz w:val="22"/>
                <w:szCs w:val="22"/>
              </w:rPr>
              <w:t>sewing</w:t>
            </w:r>
            <w:r w:rsidRPr="00B45E03">
              <w:rPr>
                <w:rFonts w:ascii="Arial" w:hAnsi="Arial" w:cs="Arial"/>
                <w:sz w:val="22"/>
                <w:szCs w:val="22"/>
              </w:rPr>
              <w:t xml:space="preserve">, </w:t>
            </w:r>
            <w:r w:rsidR="002C1F9D" w:rsidRPr="00B45E03">
              <w:rPr>
                <w:rFonts w:ascii="Arial" w:hAnsi="Arial" w:cs="Arial"/>
                <w:sz w:val="22"/>
                <w:szCs w:val="22"/>
              </w:rPr>
              <w:t>embroidery</w:t>
            </w:r>
            <w:r w:rsidRPr="00B45E03">
              <w:rPr>
                <w:rFonts w:ascii="Arial" w:hAnsi="Arial" w:cs="Arial"/>
                <w:sz w:val="22"/>
                <w:szCs w:val="22"/>
              </w:rPr>
              <w:t xml:space="preserve">, Arts and Home economics training equipment to the </w:t>
            </w:r>
            <w:r w:rsidR="002C1F9D" w:rsidRPr="00B45E03">
              <w:rPr>
                <w:rFonts w:ascii="Arial" w:hAnsi="Arial" w:cs="Arial"/>
                <w:sz w:val="22"/>
                <w:szCs w:val="22"/>
              </w:rPr>
              <w:t>girls technical schools</w:t>
            </w:r>
            <w:r w:rsidR="00BC507D" w:rsidRPr="00B45E03">
              <w:rPr>
                <w:rFonts w:ascii="Arial" w:hAnsi="Arial" w:cs="Arial"/>
                <w:sz w:val="22"/>
                <w:szCs w:val="22"/>
              </w:rPr>
              <w:t>.</w:t>
            </w:r>
          </w:p>
        </w:tc>
      </w:tr>
      <w:tr w:rsidR="005B123C" w:rsidRPr="00B45E03" w14:paraId="22AC6749" w14:textId="77777777" w:rsidTr="00B45E03">
        <w:tc>
          <w:tcPr>
            <w:tcW w:w="612" w:type="pct"/>
          </w:tcPr>
          <w:p w14:paraId="1CB3D23B" w14:textId="77777777" w:rsidR="000D0ED5" w:rsidRPr="00B45E03" w:rsidRDefault="005B123C" w:rsidP="00B45E0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pacing w:val="-2"/>
                <w:sz w:val="22"/>
                <w:szCs w:val="22"/>
              </w:rPr>
              <w:t>Lot 4</w:t>
            </w:r>
          </w:p>
        </w:tc>
        <w:tc>
          <w:tcPr>
            <w:tcW w:w="4388" w:type="pct"/>
          </w:tcPr>
          <w:p w14:paraId="3994F5F4" w14:textId="77777777" w:rsidR="005B123C" w:rsidRPr="00B45E03" w:rsidRDefault="005B123C"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2"/>
                <w:szCs w:val="22"/>
              </w:rPr>
            </w:pPr>
            <w:r w:rsidRPr="00B45E03">
              <w:rPr>
                <w:rFonts w:ascii="Arial" w:hAnsi="Arial" w:cs="Arial"/>
                <w:sz w:val="22"/>
                <w:szCs w:val="22"/>
              </w:rPr>
              <w:t xml:space="preserve">Supply, </w:t>
            </w:r>
            <w:r w:rsidR="002C1F9D" w:rsidRPr="00B45E03">
              <w:rPr>
                <w:rFonts w:ascii="Arial" w:hAnsi="Arial" w:cs="Arial"/>
                <w:sz w:val="22"/>
                <w:szCs w:val="22"/>
              </w:rPr>
              <w:t xml:space="preserve">installation </w:t>
            </w:r>
            <w:r w:rsidRPr="00B45E03">
              <w:rPr>
                <w:rFonts w:ascii="Arial" w:hAnsi="Arial" w:cs="Arial"/>
                <w:sz w:val="22"/>
                <w:szCs w:val="22"/>
              </w:rPr>
              <w:t xml:space="preserve">and </w:t>
            </w:r>
            <w:r w:rsidR="002C1F9D" w:rsidRPr="00B45E03">
              <w:rPr>
                <w:rFonts w:ascii="Arial" w:hAnsi="Arial" w:cs="Arial"/>
                <w:sz w:val="22"/>
                <w:szCs w:val="22"/>
              </w:rPr>
              <w:t xml:space="preserve">commissioning </w:t>
            </w:r>
            <w:r w:rsidR="00E40C7D" w:rsidRPr="00B45E03">
              <w:rPr>
                <w:rFonts w:ascii="Arial" w:hAnsi="Arial" w:cs="Arial"/>
                <w:sz w:val="22"/>
                <w:szCs w:val="22"/>
              </w:rPr>
              <w:t>o</w:t>
            </w:r>
            <w:r w:rsidRPr="00B45E03">
              <w:rPr>
                <w:rFonts w:ascii="Arial" w:hAnsi="Arial" w:cs="Arial"/>
                <w:sz w:val="22"/>
                <w:szCs w:val="22"/>
              </w:rPr>
              <w:t xml:space="preserve">f ICT equipment to </w:t>
            </w:r>
            <w:r w:rsidR="002C1F9D" w:rsidRPr="00B45E03">
              <w:rPr>
                <w:rFonts w:ascii="Arial" w:hAnsi="Arial" w:cs="Arial"/>
                <w:sz w:val="22"/>
                <w:szCs w:val="22"/>
              </w:rPr>
              <w:t xml:space="preserve">the technical </w:t>
            </w:r>
            <w:r w:rsidRPr="00B45E03">
              <w:rPr>
                <w:rFonts w:ascii="Arial" w:hAnsi="Arial" w:cs="Arial"/>
                <w:sz w:val="22"/>
                <w:szCs w:val="22"/>
              </w:rPr>
              <w:t>Schools and N</w:t>
            </w:r>
            <w:r w:rsidR="002C1F9D" w:rsidRPr="00B45E03">
              <w:rPr>
                <w:rFonts w:ascii="Arial" w:hAnsi="Arial" w:cs="Arial"/>
                <w:sz w:val="22"/>
                <w:szCs w:val="22"/>
              </w:rPr>
              <w:t xml:space="preserve">ational </w:t>
            </w:r>
            <w:r w:rsidRPr="00B45E03">
              <w:rPr>
                <w:rFonts w:ascii="Arial" w:hAnsi="Arial" w:cs="Arial"/>
                <w:sz w:val="22"/>
                <w:szCs w:val="22"/>
              </w:rPr>
              <w:t>T</w:t>
            </w:r>
            <w:r w:rsidR="002C1F9D" w:rsidRPr="00B45E03">
              <w:rPr>
                <w:rFonts w:ascii="Arial" w:hAnsi="Arial" w:cs="Arial"/>
                <w:sz w:val="22"/>
                <w:szCs w:val="22"/>
              </w:rPr>
              <w:t xml:space="preserve">eachers </w:t>
            </w:r>
            <w:r w:rsidRPr="00B45E03">
              <w:rPr>
                <w:rFonts w:ascii="Arial" w:hAnsi="Arial" w:cs="Arial"/>
                <w:sz w:val="22"/>
                <w:szCs w:val="22"/>
              </w:rPr>
              <w:t>T</w:t>
            </w:r>
            <w:r w:rsidR="002C1F9D" w:rsidRPr="00B45E03">
              <w:rPr>
                <w:rFonts w:ascii="Arial" w:hAnsi="Arial" w:cs="Arial"/>
                <w:sz w:val="22"/>
                <w:szCs w:val="22"/>
              </w:rPr>
              <w:t xml:space="preserve">raining </w:t>
            </w:r>
            <w:r w:rsidRPr="00B45E03">
              <w:rPr>
                <w:rFonts w:ascii="Arial" w:hAnsi="Arial" w:cs="Arial"/>
                <w:sz w:val="22"/>
                <w:szCs w:val="22"/>
              </w:rPr>
              <w:t>C</w:t>
            </w:r>
            <w:r w:rsidR="002C1F9D" w:rsidRPr="00B45E03">
              <w:rPr>
                <w:rFonts w:ascii="Arial" w:hAnsi="Arial" w:cs="Arial"/>
                <w:sz w:val="22"/>
                <w:szCs w:val="22"/>
              </w:rPr>
              <w:t>enter (NTTC)</w:t>
            </w:r>
          </w:p>
        </w:tc>
      </w:tr>
      <w:tr w:rsidR="005B123C" w:rsidRPr="00B45E03" w14:paraId="5932E1A5" w14:textId="77777777" w:rsidTr="00B45E03">
        <w:tc>
          <w:tcPr>
            <w:tcW w:w="612" w:type="pct"/>
          </w:tcPr>
          <w:p w14:paraId="4B032699" w14:textId="77777777" w:rsidR="000D0ED5" w:rsidRPr="00B45E03" w:rsidRDefault="005B123C" w:rsidP="00B45E0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pacing w:val="-2"/>
                <w:sz w:val="22"/>
                <w:szCs w:val="22"/>
              </w:rPr>
              <w:t>Lot 5</w:t>
            </w:r>
          </w:p>
        </w:tc>
        <w:tc>
          <w:tcPr>
            <w:tcW w:w="4388" w:type="pct"/>
          </w:tcPr>
          <w:p w14:paraId="52EC9592" w14:textId="2E7EBF69" w:rsidR="005B123C" w:rsidRPr="00B45E03" w:rsidRDefault="005B123C"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2"/>
                <w:szCs w:val="22"/>
              </w:rPr>
            </w:pPr>
            <w:r w:rsidRPr="00B45E03">
              <w:rPr>
                <w:rFonts w:ascii="Arial" w:hAnsi="Arial" w:cs="Arial"/>
                <w:sz w:val="22"/>
                <w:szCs w:val="22"/>
              </w:rPr>
              <w:t xml:space="preserve">Supply and </w:t>
            </w:r>
            <w:r w:rsidRPr="00B45E03">
              <w:rPr>
                <w:rFonts w:ascii="Arial" w:hAnsi="Arial" w:cs="Arial"/>
                <w:spacing w:val="-2"/>
                <w:sz w:val="22"/>
                <w:szCs w:val="22"/>
              </w:rPr>
              <w:t>Installation</w:t>
            </w:r>
            <w:r w:rsidR="00F6603A" w:rsidRPr="00B45E03">
              <w:rPr>
                <w:rFonts w:ascii="Arial" w:hAnsi="Arial" w:cs="Arial"/>
                <w:sz w:val="22"/>
                <w:szCs w:val="22"/>
              </w:rPr>
              <w:t xml:space="preserve"> </w:t>
            </w:r>
            <w:r w:rsidRPr="00B45E03">
              <w:rPr>
                <w:rFonts w:ascii="Arial" w:hAnsi="Arial" w:cs="Arial"/>
                <w:sz w:val="22"/>
                <w:szCs w:val="22"/>
              </w:rPr>
              <w:t>of School furniture to the technical Schools</w:t>
            </w:r>
          </w:p>
        </w:tc>
      </w:tr>
      <w:tr w:rsidR="005B123C" w:rsidRPr="00B45E03" w14:paraId="145A6E9C" w14:textId="77777777" w:rsidTr="00B45E03">
        <w:tc>
          <w:tcPr>
            <w:tcW w:w="612" w:type="pct"/>
          </w:tcPr>
          <w:p w14:paraId="10076E75" w14:textId="77777777" w:rsidR="000D0ED5" w:rsidRPr="00B45E03" w:rsidRDefault="005B123C" w:rsidP="00B45E0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eastAsiaTheme="minorHAnsi" w:hAnsi="Arial" w:cs="Arial"/>
                <w:spacing w:val="-2"/>
                <w:sz w:val="22"/>
                <w:szCs w:val="22"/>
              </w:rPr>
            </w:pPr>
            <w:r w:rsidRPr="00B45E03">
              <w:rPr>
                <w:rFonts w:ascii="Arial" w:hAnsi="Arial" w:cs="Arial"/>
                <w:spacing w:val="-2"/>
                <w:sz w:val="22"/>
                <w:szCs w:val="22"/>
              </w:rPr>
              <w:t>Lot 6</w:t>
            </w:r>
          </w:p>
        </w:tc>
        <w:tc>
          <w:tcPr>
            <w:tcW w:w="4388" w:type="pct"/>
          </w:tcPr>
          <w:p w14:paraId="0825271E" w14:textId="77777777" w:rsidR="005B123C" w:rsidRPr="00B45E03" w:rsidRDefault="005B123C"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2"/>
                <w:szCs w:val="22"/>
              </w:rPr>
            </w:pPr>
            <w:r w:rsidRPr="00B45E03">
              <w:rPr>
                <w:rFonts w:ascii="Arial" w:hAnsi="Arial" w:cs="Arial"/>
                <w:sz w:val="22"/>
                <w:szCs w:val="22"/>
              </w:rPr>
              <w:t xml:space="preserve">Supply, </w:t>
            </w:r>
            <w:r w:rsidR="002C1F9D" w:rsidRPr="00B45E03">
              <w:rPr>
                <w:rFonts w:ascii="Arial" w:hAnsi="Arial" w:cs="Arial"/>
                <w:spacing w:val="-2"/>
                <w:sz w:val="22"/>
                <w:szCs w:val="22"/>
              </w:rPr>
              <w:t>installation</w:t>
            </w:r>
            <w:r w:rsidR="002C1F9D" w:rsidRPr="00B45E03">
              <w:rPr>
                <w:rFonts w:ascii="Arial" w:hAnsi="Arial" w:cs="Arial"/>
                <w:sz w:val="22"/>
                <w:szCs w:val="22"/>
              </w:rPr>
              <w:t xml:space="preserve"> </w:t>
            </w:r>
            <w:r w:rsidRPr="00B45E03">
              <w:rPr>
                <w:rFonts w:ascii="Arial" w:hAnsi="Arial" w:cs="Arial"/>
                <w:sz w:val="22"/>
                <w:szCs w:val="22"/>
              </w:rPr>
              <w:t xml:space="preserve">and </w:t>
            </w:r>
            <w:r w:rsidR="002C1F9D" w:rsidRPr="00B45E03">
              <w:rPr>
                <w:rFonts w:ascii="Arial" w:hAnsi="Arial" w:cs="Arial"/>
                <w:sz w:val="22"/>
                <w:szCs w:val="22"/>
              </w:rPr>
              <w:t xml:space="preserve">commissioning </w:t>
            </w:r>
            <w:r w:rsidRPr="00B45E03">
              <w:rPr>
                <w:rFonts w:ascii="Arial" w:hAnsi="Arial" w:cs="Arial"/>
                <w:sz w:val="22"/>
                <w:szCs w:val="22"/>
              </w:rPr>
              <w:t xml:space="preserve">of </w:t>
            </w:r>
            <w:r w:rsidR="002C1F9D" w:rsidRPr="00B45E03">
              <w:rPr>
                <w:rFonts w:ascii="Arial" w:hAnsi="Arial" w:cs="Arial"/>
                <w:sz w:val="22"/>
                <w:szCs w:val="22"/>
              </w:rPr>
              <w:t xml:space="preserve">office furniture </w:t>
            </w:r>
            <w:r w:rsidR="00F044C3" w:rsidRPr="00B45E03">
              <w:rPr>
                <w:rFonts w:ascii="Arial" w:hAnsi="Arial" w:cs="Arial"/>
                <w:sz w:val="22"/>
                <w:szCs w:val="22"/>
              </w:rPr>
              <w:t xml:space="preserve">and equipment </w:t>
            </w:r>
            <w:r w:rsidRPr="00B45E03">
              <w:rPr>
                <w:rFonts w:ascii="Arial" w:hAnsi="Arial" w:cs="Arial"/>
                <w:sz w:val="22"/>
                <w:szCs w:val="22"/>
              </w:rPr>
              <w:t>to the NTTC</w:t>
            </w:r>
          </w:p>
        </w:tc>
      </w:tr>
    </w:tbl>
    <w:p w14:paraId="6C521FCD" w14:textId="77777777" w:rsidR="000D0ED5" w:rsidRPr="00B45E03" w:rsidRDefault="000D0ED5">
      <w:pPr>
        <w:suppressAutoHyphens/>
        <w:jc w:val="both"/>
        <w:rPr>
          <w:rFonts w:ascii="Arial" w:hAnsi="Arial" w:cs="Arial"/>
        </w:rPr>
      </w:pPr>
    </w:p>
    <w:p w14:paraId="259AE01A" w14:textId="470EA9AB" w:rsidR="00776D30" w:rsidRPr="00B45E03" w:rsidRDefault="00810287" w:rsidP="00B45E03">
      <w:pPr>
        <w:pStyle w:val="ListParagraph"/>
        <w:numPr>
          <w:ilvl w:val="0"/>
          <w:numId w:val="1"/>
        </w:numPr>
        <w:tabs>
          <w:tab w:val="left" w:pos="540"/>
        </w:tabs>
        <w:spacing w:before="120"/>
        <w:ind w:left="540" w:hanging="540"/>
        <w:contextualSpacing w:val="0"/>
        <w:jc w:val="both"/>
        <w:rPr>
          <w:rFonts w:ascii="Arial" w:hAnsi="Arial" w:cs="Arial"/>
          <w:sz w:val="22"/>
          <w:szCs w:val="22"/>
        </w:rPr>
      </w:pPr>
      <w:r w:rsidRPr="00B45E03">
        <w:rPr>
          <w:rFonts w:ascii="Arial" w:eastAsia="Calibri" w:hAnsi="Arial" w:cs="Arial"/>
          <w:bCs/>
          <w:sz w:val="22"/>
          <w:szCs w:val="22"/>
        </w:rPr>
        <w:t>Bidders</w:t>
      </w:r>
      <w:r w:rsidRPr="00B45E03">
        <w:rPr>
          <w:rFonts w:ascii="Arial" w:hAnsi="Arial" w:cs="Arial"/>
          <w:sz w:val="22"/>
          <w:szCs w:val="22"/>
        </w:rPr>
        <w:t xml:space="preserve"> have the </w:t>
      </w:r>
      <w:r w:rsidRPr="00B45E03">
        <w:rPr>
          <w:rFonts w:ascii="Arial" w:hAnsi="Arial" w:cs="Arial"/>
          <w:b/>
          <w:bCs/>
          <w:sz w:val="22"/>
          <w:szCs w:val="22"/>
        </w:rPr>
        <w:t>option</w:t>
      </w:r>
      <w:r w:rsidRPr="00B45E03">
        <w:rPr>
          <w:rFonts w:ascii="Arial" w:hAnsi="Arial" w:cs="Arial"/>
          <w:sz w:val="22"/>
          <w:szCs w:val="22"/>
        </w:rPr>
        <w:t xml:space="preserve"> to bid for any </w:t>
      </w:r>
      <w:r w:rsidRPr="00B45E03">
        <w:rPr>
          <w:rFonts w:ascii="Arial" w:hAnsi="Arial" w:cs="Arial"/>
          <w:b/>
          <w:bCs/>
          <w:sz w:val="22"/>
          <w:szCs w:val="22"/>
        </w:rPr>
        <w:t xml:space="preserve">one </w:t>
      </w:r>
      <w:r w:rsidRPr="00B45E03">
        <w:rPr>
          <w:rFonts w:ascii="Arial" w:hAnsi="Arial" w:cs="Arial"/>
          <w:sz w:val="22"/>
          <w:szCs w:val="22"/>
        </w:rPr>
        <w:t xml:space="preserve">lot or </w:t>
      </w:r>
      <w:r w:rsidRPr="00B45E03">
        <w:rPr>
          <w:rFonts w:ascii="Arial" w:hAnsi="Arial" w:cs="Arial"/>
          <w:b/>
          <w:bCs/>
          <w:sz w:val="22"/>
          <w:szCs w:val="22"/>
        </w:rPr>
        <w:t>multiple of lots</w:t>
      </w:r>
      <w:r w:rsidRPr="00B45E03">
        <w:rPr>
          <w:rFonts w:ascii="Arial" w:hAnsi="Arial" w:cs="Arial"/>
          <w:sz w:val="22"/>
          <w:szCs w:val="22"/>
        </w:rPr>
        <w:t>.</w:t>
      </w:r>
      <w:r w:rsidRPr="00B45E03">
        <w:rPr>
          <w:rFonts w:ascii="Arial" w:eastAsia="Calibri" w:hAnsi="Arial" w:cs="Arial"/>
          <w:bCs/>
          <w:sz w:val="22"/>
          <w:szCs w:val="22"/>
        </w:rPr>
        <w:t xml:space="preserve"> The supply</w:t>
      </w:r>
      <w:r w:rsidR="00157E83">
        <w:rPr>
          <w:rFonts w:ascii="Arial" w:eastAsia="Calibri" w:hAnsi="Arial" w:cs="Arial"/>
          <w:bCs/>
          <w:sz w:val="22"/>
          <w:szCs w:val="22"/>
        </w:rPr>
        <w:t>,</w:t>
      </w:r>
      <w:r w:rsidRPr="00B45E03">
        <w:rPr>
          <w:rFonts w:ascii="Arial" w:eastAsia="Calibri" w:hAnsi="Arial" w:cs="Arial"/>
          <w:bCs/>
          <w:sz w:val="22"/>
          <w:szCs w:val="22"/>
        </w:rPr>
        <w:t xml:space="preserve"> installation</w:t>
      </w:r>
      <w:r w:rsidR="00157E83">
        <w:rPr>
          <w:rFonts w:ascii="Arial" w:eastAsia="Calibri" w:hAnsi="Arial" w:cs="Arial"/>
          <w:bCs/>
          <w:sz w:val="22"/>
          <w:szCs w:val="22"/>
        </w:rPr>
        <w:t xml:space="preserve"> and commission shall be completed within a</w:t>
      </w:r>
      <w:r w:rsidRPr="00B45E03">
        <w:rPr>
          <w:rFonts w:ascii="Arial" w:eastAsia="Calibri" w:hAnsi="Arial" w:cs="Arial"/>
          <w:bCs/>
          <w:sz w:val="22"/>
          <w:szCs w:val="22"/>
        </w:rPr>
        <w:t xml:space="preserve"> period </w:t>
      </w:r>
      <w:r w:rsidR="00157E83">
        <w:rPr>
          <w:rFonts w:ascii="Arial" w:eastAsia="Calibri" w:hAnsi="Arial" w:cs="Arial"/>
          <w:bCs/>
          <w:sz w:val="22"/>
          <w:szCs w:val="22"/>
        </w:rPr>
        <w:t>of</w:t>
      </w:r>
      <w:r w:rsidRPr="00B45E03">
        <w:rPr>
          <w:rFonts w:ascii="Arial" w:eastAsia="Calibri" w:hAnsi="Arial" w:cs="Arial"/>
          <w:bCs/>
          <w:sz w:val="22"/>
          <w:szCs w:val="22"/>
        </w:rPr>
        <w:t xml:space="preserve"> six (6) months after contract signature</w:t>
      </w:r>
      <w:r w:rsidR="00A37B42" w:rsidRPr="00B45E03">
        <w:rPr>
          <w:rFonts w:ascii="Arial" w:hAnsi="Arial" w:cs="Arial"/>
          <w:sz w:val="22"/>
          <w:szCs w:val="22"/>
        </w:rPr>
        <w:t>.</w:t>
      </w:r>
    </w:p>
    <w:p w14:paraId="6A3088CF" w14:textId="77777777" w:rsidR="003C4DB5" w:rsidRPr="00B45E03" w:rsidRDefault="003C4DB5" w:rsidP="00B45E03">
      <w:pPr>
        <w:pStyle w:val="ListParagraph"/>
        <w:numPr>
          <w:ilvl w:val="0"/>
          <w:numId w:val="1"/>
        </w:numPr>
        <w:tabs>
          <w:tab w:val="left" w:pos="540"/>
        </w:tabs>
        <w:spacing w:before="120"/>
        <w:ind w:left="540" w:hanging="540"/>
        <w:contextualSpacing w:val="0"/>
        <w:jc w:val="both"/>
        <w:rPr>
          <w:rFonts w:ascii="Arial" w:hAnsi="Arial" w:cs="Arial"/>
          <w:sz w:val="22"/>
          <w:szCs w:val="22"/>
        </w:rPr>
      </w:pPr>
      <w:r w:rsidRPr="00B45E03">
        <w:rPr>
          <w:rFonts w:ascii="Arial" w:eastAsia="Calibri" w:hAnsi="Arial" w:cs="Arial"/>
          <w:bCs/>
          <w:sz w:val="22"/>
          <w:szCs w:val="22"/>
        </w:rPr>
        <w:t>Bidding</w:t>
      </w:r>
      <w:r w:rsidRPr="00B45E03">
        <w:rPr>
          <w:rFonts w:ascii="Arial" w:hAnsi="Arial" w:cs="Arial"/>
          <w:sz w:val="22"/>
          <w:szCs w:val="22"/>
        </w:rPr>
        <w:t xml:space="preserve"> will be conducted through the Open Competitive Bidding (International), (OCBI) method as specified in the Bank’s </w:t>
      </w:r>
      <w:hyperlink r:id="rId11" w:history="1">
        <w:r w:rsidRPr="00B45E03">
          <w:rPr>
            <w:rFonts w:ascii="Arial" w:hAnsi="Arial" w:cs="Arial"/>
            <w:sz w:val="22"/>
            <w:szCs w:val="22"/>
          </w:rPr>
          <w:t>Procurement Framework</w:t>
        </w:r>
      </w:hyperlink>
      <w:r w:rsidRPr="00B45E03">
        <w:rPr>
          <w:rFonts w:ascii="Arial" w:hAnsi="Arial" w:cs="Arial"/>
          <w:sz w:val="22"/>
          <w:szCs w:val="22"/>
        </w:rPr>
        <w:t xml:space="preserve">, Procurement Policy for Bank Group Funded Operations, October 2015, and is open to all eligible bidders as defined in the Procurement Framework. </w:t>
      </w:r>
    </w:p>
    <w:p w14:paraId="2F551A5A" w14:textId="77777777" w:rsidR="003C4DB5" w:rsidRPr="00B45E03" w:rsidRDefault="003C4DB5" w:rsidP="00B45E03">
      <w:pPr>
        <w:pStyle w:val="ListParagraph"/>
        <w:numPr>
          <w:ilvl w:val="0"/>
          <w:numId w:val="1"/>
        </w:numPr>
        <w:tabs>
          <w:tab w:val="left" w:pos="540"/>
        </w:tabs>
        <w:spacing w:before="120"/>
        <w:ind w:left="540" w:hanging="540"/>
        <w:contextualSpacing w:val="0"/>
        <w:jc w:val="both"/>
        <w:rPr>
          <w:rFonts w:ascii="Arial" w:hAnsi="Arial" w:cs="Arial"/>
          <w:sz w:val="22"/>
          <w:szCs w:val="22"/>
        </w:rPr>
      </w:pPr>
      <w:r w:rsidRPr="00B45E03">
        <w:rPr>
          <w:rFonts w:ascii="Arial" w:eastAsia="Calibri" w:hAnsi="Arial" w:cs="Arial"/>
          <w:bCs/>
          <w:sz w:val="22"/>
          <w:szCs w:val="22"/>
        </w:rPr>
        <w:t>Interested</w:t>
      </w:r>
      <w:r w:rsidRPr="00B45E03">
        <w:rPr>
          <w:rFonts w:ascii="Arial" w:hAnsi="Arial" w:cs="Arial"/>
          <w:sz w:val="22"/>
          <w:szCs w:val="22"/>
        </w:rPr>
        <w:t xml:space="preserve"> eligible Bidders may obtain further information from </w:t>
      </w:r>
      <w:r w:rsidRPr="00B45E03">
        <w:rPr>
          <w:rFonts w:ascii="Arial" w:hAnsi="Arial" w:cs="Arial"/>
          <w:i/>
          <w:iCs/>
          <w:sz w:val="22"/>
          <w:szCs w:val="22"/>
        </w:rPr>
        <w:t>Capacity Building for the Improved Quality of Education System and Skills Development Project</w:t>
      </w:r>
      <w:r w:rsidR="00B676E8" w:rsidRPr="00B45E03">
        <w:rPr>
          <w:rFonts w:ascii="Arial" w:hAnsi="Arial" w:cs="Arial"/>
          <w:sz w:val="22"/>
          <w:szCs w:val="22"/>
        </w:rPr>
        <w:t xml:space="preserve"> </w:t>
      </w:r>
      <w:r w:rsidRPr="00B45E03">
        <w:rPr>
          <w:rFonts w:ascii="Arial" w:hAnsi="Arial" w:cs="Arial"/>
          <w:sz w:val="22"/>
          <w:szCs w:val="22"/>
        </w:rPr>
        <w:t>and inspect the bidding document during office hours</w:t>
      </w:r>
      <w:r w:rsidR="006425E1" w:rsidRPr="00B45E03">
        <w:rPr>
          <w:rFonts w:ascii="Arial" w:hAnsi="Arial" w:cs="Arial"/>
          <w:sz w:val="22"/>
          <w:szCs w:val="22"/>
        </w:rPr>
        <w:t>, 8:00</w:t>
      </w:r>
      <w:r w:rsidRPr="00B45E03">
        <w:rPr>
          <w:rFonts w:ascii="Arial" w:hAnsi="Arial" w:cs="Arial"/>
          <w:sz w:val="22"/>
          <w:szCs w:val="22"/>
        </w:rPr>
        <w:t xml:space="preserve"> a.m. to 3:00 p.m., at the address</w:t>
      </w:r>
      <w:r w:rsidR="00B676E8" w:rsidRPr="00B45E03">
        <w:rPr>
          <w:rFonts w:ascii="Arial" w:hAnsi="Arial" w:cs="Arial"/>
          <w:sz w:val="22"/>
          <w:szCs w:val="22"/>
        </w:rPr>
        <w:t xml:space="preserve"> </w:t>
      </w:r>
      <w:r w:rsidRPr="00B45E03">
        <w:rPr>
          <w:rFonts w:ascii="Arial" w:hAnsi="Arial" w:cs="Arial"/>
          <w:sz w:val="22"/>
          <w:szCs w:val="22"/>
        </w:rPr>
        <w:t xml:space="preserve">given below. </w:t>
      </w:r>
    </w:p>
    <w:p w14:paraId="3BE53635" w14:textId="188FE3E8" w:rsidR="003C4DB5" w:rsidRPr="00B45E03" w:rsidRDefault="003C4DB5" w:rsidP="008B3AD6">
      <w:pPr>
        <w:pStyle w:val="ListParagraph"/>
        <w:numPr>
          <w:ilvl w:val="0"/>
          <w:numId w:val="1"/>
        </w:numPr>
        <w:tabs>
          <w:tab w:val="left" w:pos="540"/>
        </w:tabs>
        <w:spacing w:before="120" w:after="240"/>
        <w:ind w:left="547" w:hanging="547"/>
        <w:contextualSpacing w:val="0"/>
        <w:jc w:val="both"/>
        <w:rPr>
          <w:rFonts w:ascii="Arial" w:hAnsi="Arial" w:cs="Arial"/>
          <w:sz w:val="22"/>
          <w:szCs w:val="22"/>
        </w:rPr>
      </w:pPr>
      <w:r w:rsidRPr="00B45E03">
        <w:rPr>
          <w:rFonts w:ascii="Arial" w:hAnsi="Arial" w:cs="Arial"/>
          <w:sz w:val="22"/>
          <w:szCs w:val="22"/>
        </w:rPr>
        <w:t xml:space="preserve">The </w:t>
      </w:r>
      <w:r w:rsidRPr="00B45E03">
        <w:rPr>
          <w:rFonts w:ascii="Arial" w:eastAsia="Calibri" w:hAnsi="Arial" w:cs="Arial"/>
          <w:bCs/>
          <w:sz w:val="22"/>
          <w:szCs w:val="22"/>
        </w:rPr>
        <w:t>bidding</w:t>
      </w:r>
      <w:r w:rsidRPr="00B45E03">
        <w:rPr>
          <w:rFonts w:ascii="Arial" w:hAnsi="Arial" w:cs="Arial"/>
          <w:sz w:val="22"/>
          <w:szCs w:val="22"/>
        </w:rPr>
        <w:t xml:space="preserve"> document in English may be purchased by interested eligible Bidders upon the submission of a written application to the address below and upon payment of nonrefundable fees of </w:t>
      </w:r>
      <w:r w:rsidRPr="00B45E03">
        <w:rPr>
          <w:rFonts w:ascii="Arial" w:hAnsi="Arial" w:cs="Arial"/>
          <w:b/>
          <w:bCs/>
          <w:sz w:val="22"/>
          <w:szCs w:val="22"/>
        </w:rPr>
        <w:t>USD</w:t>
      </w:r>
      <w:r w:rsidR="00157E83">
        <w:rPr>
          <w:rFonts w:ascii="Arial" w:hAnsi="Arial" w:cs="Arial"/>
          <w:b/>
          <w:bCs/>
          <w:sz w:val="22"/>
          <w:szCs w:val="22"/>
        </w:rPr>
        <w:t xml:space="preserve"> </w:t>
      </w:r>
      <w:r w:rsidRPr="00B45E03">
        <w:rPr>
          <w:rFonts w:ascii="Arial" w:hAnsi="Arial" w:cs="Arial"/>
          <w:b/>
          <w:bCs/>
          <w:sz w:val="22"/>
          <w:szCs w:val="22"/>
        </w:rPr>
        <w:t>150</w:t>
      </w:r>
      <w:r w:rsidR="007D3AE8" w:rsidRPr="00B45E03">
        <w:rPr>
          <w:rFonts w:ascii="Arial" w:hAnsi="Arial" w:cs="Arial"/>
          <w:b/>
          <w:bCs/>
          <w:sz w:val="22"/>
          <w:szCs w:val="22"/>
        </w:rPr>
        <w:t xml:space="preserve"> </w:t>
      </w:r>
      <w:r w:rsidRPr="00B45E03">
        <w:rPr>
          <w:rFonts w:ascii="Arial" w:hAnsi="Arial" w:cs="Arial"/>
          <w:sz w:val="22"/>
          <w:szCs w:val="22"/>
        </w:rPr>
        <w:t xml:space="preserve">or </w:t>
      </w:r>
      <w:r w:rsidRPr="00B45E03">
        <w:rPr>
          <w:rFonts w:ascii="Arial" w:hAnsi="Arial" w:cs="Arial"/>
          <w:b/>
          <w:bCs/>
          <w:sz w:val="22"/>
          <w:szCs w:val="22"/>
        </w:rPr>
        <w:t>its equivalent</w:t>
      </w:r>
      <w:r w:rsidRPr="00B45E03">
        <w:rPr>
          <w:rFonts w:ascii="Arial" w:hAnsi="Arial" w:cs="Arial"/>
          <w:sz w:val="22"/>
          <w:szCs w:val="22"/>
        </w:rPr>
        <w:t xml:space="preserve"> in a freely convertible currency in the Republic of Sudan. The method of payment will be direct deposit to the bank account whose detail is specified below:</w:t>
      </w:r>
    </w:p>
    <w:tbl>
      <w:tblPr>
        <w:tblStyle w:val="TableGrid"/>
        <w:tblW w:w="4667" w:type="pct"/>
        <w:tblInd w:w="625" w:type="dxa"/>
        <w:tblLook w:val="04A0" w:firstRow="1" w:lastRow="0" w:firstColumn="1" w:lastColumn="0" w:noHBand="0" w:noVBand="1"/>
      </w:tblPr>
      <w:tblGrid>
        <w:gridCol w:w="2161"/>
        <w:gridCol w:w="6566"/>
      </w:tblGrid>
      <w:tr w:rsidR="00EB3219" w:rsidRPr="00B45E03" w14:paraId="62125D58" w14:textId="77777777" w:rsidTr="00B45E03">
        <w:tc>
          <w:tcPr>
            <w:tcW w:w="1238" w:type="pct"/>
          </w:tcPr>
          <w:p w14:paraId="105CBAC8" w14:textId="77777777" w:rsidR="00EB3219" w:rsidRPr="00B45E03" w:rsidRDefault="00EA3C41" w:rsidP="00EB3219">
            <w:pPr>
              <w:pStyle w:val="ListParagraph"/>
              <w:ind w:left="0"/>
              <w:rPr>
                <w:rFonts w:ascii="Arial" w:hAnsi="Arial" w:cs="Arial"/>
                <w:sz w:val="22"/>
                <w:szCs w:val="22"/>
              </w:rPr>
            </w:pPr>
            <w:r w:rsidRPr="00B45E03">
              <w:rPr>
                <w:rFonts w:ascii="Arial" w:hAnsi="Arial" w:cs="Arial"/>
                <w:b/>
                <w:bCs/>
                <w:sz w:val="22"/>
                <w:szCs w:val="22"/>
              </w:rPr>
              <w:t>Name</w:t>
            </w:r>
          </w:p>
        </w:tc>
        <w:tc>
          <w:tcPr>
            <w:tcW w:w="3762" w:type="pct"/>
          </w:tcPr>
          <w:p w14:paraId="5076366A" w14:textId="77777777" w:rsidR="00EB3219" w:rsidRPr="00B45E03" w:rsidRDefault="00EA3C41" w:rsidP="00EB3219">
            <w:pPr>
              <w:pStyle w:val="ListParagraph"/>
              <w:ind w:left="0"/>
              <w:rPr>
                <w:rFonts w:ascii="Arial" w:hAnsi="Arial" w:cs="Arial"/>
                <w:sz w:val="22"/>
                <w:szCs w:val="22"/>
              </w:rPr>
            </w:pPr>
            <w:r w:rsidRPr="00B45E03">
              <w:rPr>
                <w:rFonts w:ascii="Arial" w:hAnsi="Arial" w:cs="Arial"/>
                <w:sz w:val="22"/>
                <w:szCs w:val="22"/>
              </w:rPr>
              <w:t>Capacity Building for Improved Quality of Education system and Skills Development Project</w:t>
            </w:r>
          </w:p>
        </w:tc>
      </w:tr>
      <w:tr w:rsidR="00EB3219" w:rsidRPr="00B45E03" w14:paraId="3E660F86" w14:textId="77777777" w:rsidTr="00B45E03">
        <w:tc>
          <w:tcPr>
            <w:tcW w:w="1238" w:type="pct"/>
          </w:tcPr>
          <w:p w14:paraId="7593D4D4" w14:textId="77777777" w:rsidR="00EB3219" w:rsidRPr="00B45E03" w:rsidRDefault="00EA3C41" w:rsidP="00EB3219">
            <w:pPr>
              <w:pStyle w:val="ListParagraph"/>
              <w:ind w:left="0"/>
              <w:rPr>
                <w:rFonts w:ascii="Arial" w:hAnsi="Arial" w:cs="Arial"/>
                <w:sz w:val="22"/>
                <w:szCs w:val="22"/>
              </w:rPr>
            </w:pPr>
            <w:r w:rsidRPr="00B45E03">
              <w:rPr>
                <w:rFonts w:ascii="Arial" w:hAnsi="Arial" w:cs="Arial"/>
                <w:b/>
                <w:bCs/>
                <w:sz w:val="22"/>
                <w:szCs w:val="22"/>
              </w:rPr>
              <w:t>Bank Name</w:t>
            </w:r>
          </w:p>
        </w:tc>
        <w:tc>
          <w:tcPr>
            <w:tcW w:w="3762" w:type="pct"/>
          </w:tcPr>
          <w:p w14:paraId="4358BD61" w14:textId="77777777" w:rsidR="00EB3219" w:rsidRPr="00B45E03" w:rsidRDefault="00EA3C41" w:rsidP="00EB3219">
            <w:pPr>
              <w:pStyle w:val="ListParagraph"/>
              <w:ind w:left="0"/>
              <w:rPr>
                <w:rFonts w:ascii="Arial" w:hAnsi="Arial" w:cs="Arial"/>
                <w:sz w:val="22"/>
                <w:szCs w:val="22"/>
              </w:rPr>
            </w:pPr>
            <w:r w:rsidRPr="00B45E03">
              <w:rPr>
                <w:rFonts w:ascii="Arial" w:hAnsi="Arial" w:cs="Arial"/>
                <w:sz w:val="22"/>
                <w:szCs w:val="22"/>
              </w:rPr>
              <w:t xml:space="preserve">Bank of Khartoum </w:t>
            </w:r>
          </w:p>
        </w:tc>
      </w:tr>
      <w:tr w:rsidR="00EB3219" w:rsidRPr="00B45E03" w14:paraId="43CD8165" w14:textId="77777777" w:rsidTr="00B45E03">
        <w:tc>
          <w:tcPr>
            <w:tcW w:w="1238" w:type="pct"/>
          </w:tcPr>
          <w:p w14:paraId="6C6E66FC" w14:textId="77777777" w:rsidR="00EB3219" w:rsidRPr="00B45E03" w:rsidRDefault="00EA3C41" w:rsidP="00EB3219">
            <w:pPr>
              <w:pStyle w:val="ListParagraph"/>
              <w:ind w:left="0"/>
              <w:rPr>
                <w:rFonts w:ascii="Arial" w:hAnsi="Arial" w:cs="Arial"/>
                <w:sz w:val="22"/>
                <w:szCs w:val="22"/>
              </w:rPr>
            </w:pPr>
            <w:r w:rsidRPr="00B45E03">
              <w:rPr>
                <w:rFonts w:ascii="Arial" w:hAnsi="Arial" w:cs="Arial"/>
                <w:b/>
                <w:bCs/>
                <w:sz w:val="22"/>
                <w:szCs w:val="22"/>
              </w:rPr>
              <w:t>Bank Address</w:t>
            </w:r>
          </w:p>
        </w:tc>
        <w:tc>
          <w:tcPr>
            <w:tcW w:w="3762" w:type="pct"/>
          </w:tcPr>
          <w:p w14:paraId="6271D38C" w14:textId="6C98845F" w:rsidR="00EB3219" w:rsidRPr="00B45E03" w:rsidRDefault="00EA3C41" w:rsidP="00EB3219">
            <w:pPr>
              <w:pStyle w:val="ListParagraph"/>
              <w:ind w:left="0"/>
              <w:rPr>
                <w:rFonts w:ascii="Arial" w:hAnsi="Arial" w:cs="Arial"/>
                <w:sz w:val="22"/>
                <w:szCs w:val="22"/>
              </w:rPr>
            </w:pPr>
            <w:r w:rsidRPr="00B45E03">
              <w:rPr>
                <w:rFonts w:ascii="Arial" w:hAnsi="Arial" w:cs="Arial"/>
                <w:sz w:val="22"/>
                <w:szCs w:val="22"/>
              </w:rPr>
              <w:t>P.O Box 1008, Khartoum / Sudan</w:t>
            </w:r>
          </w:p>
        </w:tc>
      </w:tr>
      <w:tr w:rsidR="00EB3219" w:rsidRPr="00B45E03" w14:paraId="05054D83" w14:textId="77777777" w:rsidTr="00B45E03">
        <w:tc>
          <w:tcPr>
            <w:tcW w:w="1238" w:type="pct"/>
          </w:tcPr>
          <w:p w14:paraId="3DE9C9DF" w14:textId="29E74FDE" w:rsidR="00EB3219" w:rsidRPr="00B45E03" w:rsidRDefault="00EA3C41" w:rsidP="00EB3219">
            <w:pPr>
              <w:pStyle w:val="ListParagraph"/>
              <w:ind w:left="0"/>
              <w:rPr>
                <w:rFonts w:ascii="Arial" w:hAnsi="Arial" w:cs="Arial"/>
                <w:sz w:val="22"/>
                <w:szCs w:val="22"/>
              </w:rPr>
            </w:pPr>
            <w:r w:rsidRPr="00B45E03">
              <w:rPr>
                <w:rFonts w:ascii="Arial" w:hAnsi="Arial" w:cs="Arial"/>
                <w:b/>
                <w:bCs/>
                <w:sz w:val="22"/>
                <w:szCs w:val="22"/>
              </w:rPr>
              <w:t>City</w:t>
            </w:r>
            <w:r w:rsidR="00B45E03" w:rsidRPr="00B45E03">
              <w:rPr>
                <w:rFonts w:ascii="Arial" w:hAnsi="Arial" w:cs="Arial"/>
                <w:b/>
                <w:bCs/>
                <w:sz w:val="22"/>
                <w:szCs w:val="22"/>
              </w:rPr>
              <w:t xml:space="preserve"> </w:t>
            </w:r>
            <w:r w:rsidRPr="00B45E03">
              <w:rPr>
                <w:rFonts w:ascii="Arial" w:hAnsi="Arial" w:cs="Arial"/>
                <w:b/>
                <w:bCs/>
                <w:sz w:val="22"/>
                <w:szCs w:val="22"/>
              </w:rPr>
              <w:t>/ Country</w:t>
            </w:r>
          </w:p>
        </w:tc>
        <w:tc>
          <w:tcPr>
            <w:tcW w:w="3762" w:type="pct"/>
          </w:tcPr>
          <w:p w14:paraId="4CF2431B" w14:textId="77777777" w:rsidR="00EB3219" w:rsidRPr="00B45E03" w:rsidRDefault="00EA3C41" w:rsidP="00EB3219">
            <w:pPr>
              <w:pStyle w:val="ListParagraph"/>
              <w:ind w:left="0"/>
              <w:rPr>
                <w:rFonts w:ascii="Arial" w:hAnsi="Arial" w:cs="Arial"/>
                <w:sz w:val="22"/>
                <w:szCs w:val="22"/>
              </w:rPr>
            </w:pPr>
            <w:r w:rsidRPr="00B45E03">
              <w:rPr>
                <w:rFonts w:ascii="Arial" w:hAnsi="Arial" w:cs="Arial"/>
                <w:sz w:val="22"/>
                <w:szCs w:val="22"/>
              </w:rPr>
              <w:t>Khartoum /Sudan</w:t>
            </w:r>
          </w:p>
        </w:tc>
      </w:tr>
      <w:tr w:rsidR="00EB3219" w:rsidRPr="00B45E03" w14:paraId="318D9877" w14:textId="77777777" w:rsidTr="00B45E03">
        <w:tc>
          <w:tcPr>
            <w:tcW w:w="1238" w:type="pct"/>
          </w:tcPr>
          <w:p w14:paraId="377B40E1" w14:textId="77777777" w:rsidR="00EB3219" w:rsidRPr="00B45E03" w:rsidRDefault="00EA3C41" w:rsidP="00EB3219">
            <w:pPr>
              <w:pStyle w:val="ListParagraph"/>
              <w:ind w:left="0"/>
              <w:rPr>
                <w:rFonts w:ascii="Arial" w:hAnsi="Arial" w:cs="Arial"/>
                <w:sz w:val="22"/>
                <w:szCs w:val="22"/>
              </w:rPr>
            </w:pPr>
            <w:r w:rsidRPr="00B45E03">
              <w:rPr>
                <w:rFonts w:ascii="Arial" w:hAnsi="Arial" w:cs="Arial"/>
                <w:b/>
                <w:bCs/>
                <w:sz w:val="22"/>
                <w:szCs w:val="22"/>
              </w:rPr>
              <w:t>Account Number</w:t>
            </w:r>
          </w:p>
        </w:tc>
        <w:tc>
          <w:tcPr>
            <w:tcW w:w="3762" w:type="pct"/>
          </w:tcPr>
          <w:p w14:paraId="0E74CA9D" w14:textId="77777777" w:rsidR="00EB3219" w:rsidRPr="00B45E03" w:rsidRDefault="00EA3C41" w:rsidP="00EB3219">
            <w:pPr>
              <w:pStyle w:val="ListParagraph"/>
              <w:ind w:left="0"/>
              <w:rPr>
                <w:rFonts w:ascii="Arial" w:hAnsi="Arial" w:cs="Arial"/>
                <w:sz w:val="22"/>
                <w:szCs w:val="22"/>
              </w:rPr>
            </w:pPr>
            <w:r w:rsidRPr="00B45E03">
              <w:rPr>
                <w:rFonts w:ascii="Arial" w:hAnsi="Arial" w:cs="Arial"/>
                <w:sz w:val="22"/>
                <w:szCs w:val="22"/>
              </w:rPr>
              <w:t xml:space="preserve">1633502     </w:t>
            </w:r>
          </w:p>
        </w:tc>
      </w:tr>
      <w:tr w:rsidR="00EB3219" w:rsidRPr="00B45E03" w14:paraId="6217B735" w14:textId="77777777" w:rsidTr="00B45E03">
        <w:tc>
          <w:tcPr>
            <w:tcW w:w="1238" w:type="pct"/>
          </w:tcPr>
          <w:p w14:paraId="201EE63F" w14:textId="77777777" w:rsidR="00EB3219" w:rsidRPr="00B45E03" w:rsidRDefault="00EA3C41" w:rsidP="00EB3219">
            <w:pPr>
              <w:pStyle w:val="ListParagraph"/>
              <w:ind w:left="0"/>
              <w:rPr>
                <w:rFonts w:ascii="Arial" w:hAnsi="Arial" w:cs="Arial"/>
                <w:sz w:val="22"/>
                <w:szCs w:val="22"/>
              </w:rPr>
            </w:pPr>
            <w:r w:rsidRPr="00B45E03">
              <w:rPr>
                <w:rFonts w:ascii="Arial" w:hAnsi="Arial" w:cs="Arial"/>
                <w:b/>
                <w:bCs/>
                <w:sz w:val="22"/>
                <w:szCs w:val="22"/>
              </w:rPr>
              <w:t>SWIFT Code</w:t>
            </w:r>
          </w:p>
        </w:tc>
        <w:tc>
          <w:tcPr>
            <w:tcW w:w="3762" w:type="pct"/>
          </w:tcPr>
          <w:p w14:paraId="5C73D0A2" w14:textId="77777777" w:rsidR="00EB3219" w:rsidRPr="00B45E03" w:rsidRDefault="00EA3C41" w:rsidP="00EB3219">
            <w:pPr>
              <w:pStyle w:val="ListParagraph"/>
              <w:ind w:left="0"/>
              <w:rPr>
                <w:rFonts w:ascii="Arial" w:hAnsi="Arial" w:cs="Arial"/>
                <w:sz w:val="22"/>
                <w:szCs w:val="22"/>
              </w:rPr>
            </w:pPr>
            <w:r w:rsidRPr="00B45E03">
              <w:rPr>
                <w:rFonts w:ascii="Arial" w:hAnsi="Arial" w:cs="Arial"/>
                <w:sz w:val="22"/>
                <w:szCs w:val="22"/>
              </w:rPr>
              <w:t>BAKHSDKH</w:t>
            </w:r>
          </w:p>
        </w:tc>
      </w:tr>
    </w:tbl>
    <w:p w14:paraId="42DC5CB9" w14:textId="77777777" w:rsidR="000D0ED5" w:rsidRPr="00B45E03" w:rsidRDefault="000D0ED5">
      <w:pPr>
        <w:pStyle w:val="ListParagraph"/>
        <w:rPr>
          <w:rFonts w:ascii="Arial" w:hAnsi="Arial" w:cs="Arial"/>
          <w:sz w:val="22"/>
          <w:szCs w:val="22"/>
        </w:rPr>
      </w:pPr>
    </w:p>
    <w:p w14:paraId="2BB566F8" w14:textId="77777777" w:rsidR="000B2D5F" w:rsidRPr="00B45E03" w:rsidRDefault="000B2D5F" w:rsidP="00B45E03">
      <w:pPr>
        <w:pStyle w:val="ListParagraph"/>
        <w:numPr>
          <w:ilvl w:val="0"/>
          <w:numId w:val="1"/>
        </w:numPr>
        <w:tabs>
          <w:tab w:val="left" w:pos="540"/>
        </w:tabs>
        <w:spacing w:before="120"/>
        <w:ind w:left="540" w:hanging="540"/>
        <w:contextualSpacing w:val="0"/>
        <w:jc w:val="both"/>
        <w:rPr>
          <w:rFonts w:ascii="Arial" w:hAnsi="Arial" w:cs="Arial"/>
          <w:sz w:val="22"/>
          <w:szCs w:val="22"/>
        </w:rPr>
      </w:pPr>
      <w:r w:rsidRPr="00B45E03">
        <w:rPr>
          <w:rFonts w:ascii="Arial" w:hAnsi="Arial" w:cs="Arial"/>
          <w:sz w:val="22"/>
          <w:szCs w:val="22"/>
        </w:rPr>
        <w:t xml:space="preserve">A </w:t>
      </w:r>
      <w:r w:rsidRPr="00B45E03">
        <w:rPr>
          <w:rFonts w:ascii="Arial" w:eastAsia="Calibri" w:hAnsi="Arial" w:cs="Arial"/>
          <w:bCs/>
          <w:sz w:val="22"/>
          <w:szCs w:val="22"/>
        </w:rPr>
        <w:t>virtual</w:t>
      </w:r>
      <w:r w:rsidRPr="00B45E03">
        <w:rPr>
          <w:rFonts w:ascii="Arial" w:hAnsi="Arial" w:cs="Arial"/>
          <w:sz w:val="22"/>
          <w:szCs w:val="22"/>
        </w:rPr>
        <w:t xml:space="preserve"> </w:t>
      </w:r>
      <w:r w:rsidRPr="00B45E03">
        <w:rPr>
          <w:rFonts w:ascii="Arial" w:hAnsi="Arial" w:cs="Arial"/>
          <w:b/>
          <w:bCs/>
          <w:sz w:val="22"/>
          <w:szCs w:val="22"/>
        </w:rPr>
        <w:t>Pre-Tender meeting</w:t>
      </w:r>
      <w:r w:rsidRPr="00B45E03">
        <w:rPr>
          <w:rFonts w:ascii="Arial" w:hAnsi="Arial" w:cs="Arial"/>
          <w:sz w:val="22"/>
          <w:szCs w:val="22"/>
        </w:rPr>
        <w:t xml:space="preserve"> will be held on </w:t>
      </w:r>
      <w:r w:rsidRPr="00B45E03">
        <w:rPr>
          <w:rFonts w:ascii="Arial" w:hAnsi="Arial" w:cs="Arial"/>
          <w:b/>
          <w:bCs/>
          <w:sz w:val="22"/>
          <w:szCs w:val="22"/>
        </w:rPr>
        <w:t>Wednesday, 25</w:t>
      </w:r>
      <w:r w:rsidRPr="00B45E03">
        <w:rPr>
          <w:rFonts w:ascii="Arial" w:hAnsi="Arial" w:cs="Arial"/>
          <w:b/>
          <w:bCs/>
          <w:sz w:val="22"/>
          <w:szCs w:val="22"/>
          <w:vertAlign w:val="superscript"/>
        </w:rPr>
        <w:t>th</w:t>
      </w:r>
      <w:r w:rsidRPr="00B45E03">
        <w:rPr>
          <w:rFonts w:ascii="Arial" w:hAnsi="Arial" w:cs="Arial"/>
          <w:b/>
          <w:bCs/>
          <w:sz w:val="22"/>
          <w:szCs w:val="22"/>
        </w:rPr>
        <w:t xml:space="preserve"> August 2021 at 10:30 a.m. Sudan Time. </w:t>
      </w:r>
      <w:r w:rsidRPr="00B45E03">
        <w:rPr>
          <w:rFonts w:ascii="Arial" w:hAnsi="Arial" w:cs="Arial"/>
          <w:sz w:val="22"/>
          <w:szCs w:val="22"/>
        </w:rPr>
        <w:t xml:space="preserve">The log-in link for the Pre-Tender Meeting will be sent to the bidders in due course of time. </w:t>
      </w:r>
    </w:p>
    <w:p w14:paraId="40215427" w14:textId="3B7026F8" w:rsidR="005B123C" w:rsidRPr="00B45E03" w:rsidRDefault="00EA3C41" w:rsidP="00B45E03">
      <w:pPr>
        <w:pStyle w:val="ListParagraph"/>
        <w:numPr>
          <w:ilvl w:val="0"/>
          <w:numId w:val="1"/>
        </w:numPr>
        <w:tabs>
          <w:tab w:val="left" w:pos="540"/>
        </w:tabs>
        <w:spacing w:before="120"/>
        <w:ind w:left="540" w:hanging="540"/>
        <w:contextualSpacing w:val="0"/>
        <w:jc w:val="both"/>
        <w:rPr>
          <w:rFonts w:ascii="Arial" w:hAnsi="Arial" w:cs="Arial"/>
          <w:sz w:val="22"/>
          <w:szCs w:val="22"/>
        </w:rPr>
      </w:pPr>
      <w:r w:rsidRPr="00B45E03">
        <w:rPr>
          <w:rFonts w:ascii="Arial" w:hAnsi="Arial" w:cs="Arial"/>
          <w:sz w:val="22"/>
          <w:szCs w:val="22"/>
        </w:rPr>
        <w:lastRenderedPageBreak/>
        <w:t xml:space="preserve">Bids </w:t>
      </w:r>
      <w:r w:rsidRPr="00B45E03">
        <w:rPr>
          <w:rFonts w:ascii="Arial" w:eastAsia="Calibri" w:hAnsi="Arial" w:cs="Arial"/>
          <w:bCs/>
          <w:sz w:val="22"/>
          <w:szCs w:val="22"/>
        </w:rPr>
        <w:t>must</w:t>
      </w:r>
      <w:r w:rsidRPr="00B45E03">
        <w:rPr>
          <w:rFonts w:ascii="Arial" w:hAnsi="Arial" w:cs="Arial"/>
          <w:sz w:val="22"/>
          <w:szCs w:val="22"/>
        </w:rPr>
        <w:t xml:space="preserve"> be delivered to the address below on or before </w:t>
      </w:r>
      <w:r w:rsidRPr="00B45E03">
        <w:rPr>
          <w:rFonts w:ascii="Arial" w:hAnsi="Arial" w:cs="Arial"/>
          <w:b/>
          <w:bCs/>
          <w:sz w:val="22"/>
          <w:szCs w:val="22"/>
        </w:rPr>
        <w:t>10:00 a</w:t>
      </w:r>
      <w:r w:rsidR="00157E83">
        <w:rPr>
          <w:rFonts w:ascii="Arial" w:hAnsi="Arial" w:cs="Arial"/>
          <w:b/>
          <w:bCs/>
          <w:sz w:val="22"/>
          <w:szCs w:val="22"/>
        </w:rPr>
        <w:t>.</w:t>
      </w:r>
      <w:r w:rsidRPr="00B45E03">
        <w:rPr>
          <w:rFonts w:ascii="Arial" w:hAnsi="Arial" w:cs="Arial"/>
          <w:b/>
          <w:bCs/>
          <w:sz w:val="22"/>
          <w:szCs w:val="22"/>
        </w:rPr>
        <w:t>m</w:t>
      </w:r>
      <w:r w:rsidR="00157E83">
        <w:rPr>
          <w:rFonts w:ascii="Arial" w:hAnsi="Arial" w:cs="Arial"/>
          <w:b/>
          <w:bCs/>
          <w:sz w:val="22"/>
          <w:szCs w:val="22"/>
        </w:rPr>
        <w:t>.</w:t>
      </w:r>
      <w:r w:rsidRPr="00B45E03">
        <w:rPr>
          <w:rFonts w:ascii="Arial" w:hAnsi="Arial" w:cs="Arial"/>
          <w:b/>
          <w:bCs/>
          <w:sz w:val="22"/>
          <w:szCs w:val="22"/>
        </w:rPr>
        <w:t xml:space="preserve"> Khartoum-Sudan time, </w:t>
      </w:r>
      <w:r w:rsidR="006179CE" w:rsidRPr="00B45E03">
        <w:rPr>
          <w:rFonts w:ascii="Arial" w:hAnsi="Arial" w:cs="Arial"/>
          <w:b/>
          <w:bCs/>
          <w:sz w:val="22"/>
          <w:szCs w:val="22"/>
        </w:rPr>
        <w:t>Thursday 3</w:t>
      </w:r>
      <w:r w:rsidRPr="00B45E03">
        <w:rPr>
          <w:rFonts w:ascii="Arial" w:hAnsi="Arial" w:cs="Arial"/>
          <w:b/>
          <w:bCs/>
          <w:sz w:val="22"/>
          <w:szCs w:val="22"/>
        </w:rPr>
        <w:t>0</w:t>
      </w:r>
      <w:r w:rsidRPr="00B45E03">
        <w:rPr>
          <w:rFonts w:ascii="Arial" w:hAnsi="Arial" w:cs="Arial"/>
          <w:b/>
          <w:bCs/>
          <w:sz w:val="22"/>
          <w:szCs w:val="22"/>
          <w:vertAlign w:val="superscript"/>
        </w:rPr>
        <w:t xml:space="preserve">th </w:t>
      </w:r>
      <w:r w:rsidRPr="00B45E03">
        <w:rPr>
          <w:rFonts w:ascii="Arial" w:hAnsi="Arial" w:cs="Arial"/>
          <w:b/>
          <w:bCs/>
          <w:sz w:val="22"/>
          <w:szCs w:val="22"/>
        </w:rPr>
        <w:t>September 2021</w:t>
      </w:r>
      <w:r w:rsidRPr="00B45E03">
        <w:rPr>
          <w:rFonts w:ascii="Arial" w:hAnsi="Arial" w:cs="Arial"/>
          <w:sz w:val="22"/>
          <w:szCs w:val="22"/>
        </w:rPr>
        <w:t xml:space="preserve">. </w:t>
      </w:r>
      <w:r w:rsidRPr="00B45E03">
        <w:rPr>
          <w:rFonts w:ascii="Arial" w:hAnsi="Arial" w:cs="Arial"/>
          <w:b/>
          <w:bCs/>
          <w:sz w:val="22"/>
          <w:szCs w:val="22"/>
        </w:rPr>
        <w:t>Electronic Bidding</w:t>
      </w:r>
      <w:r w:rsidRPr="00B45E03">
        <w:rPr>
          <w:rFonts w:ascii="Arial" w:hAnsi="Arial" w:cs="Arial"/>
          <w:sz w:val="22"/>
          <w:szCs w:val="22"/>
        </w:rPr>
        <w:t xml:space="preserve"> will </w:t>
      </w:r>
      <w:r w:rsidRPr="00B45E03">
        <w:rPr>
          <w:rFonts w:ascii="Arial" w:hAnsi="Arial" w:cs="Arial"/>
          <w:b/>
          <w:bCs/>
          <w:sz w:val="22"/>
          <w:szCs w:val="22"/>
        </w:rPr>
        <w:t>NOT</w:t>
      </w:r>
      <w:r w:rsidR="00117CF3" w:rsidRPr="00B45E03">
        <w:rPr>
          <w:rFonts w:ascii="Arial" w:hAnsi="Arial" w:cs="Arial"/>
          <w:sz w:val="22"/>
          <w:szCs w:val="22"/>
        </w:rPr>
        <w:t xml:space="preserve"> </w:t>
      </w:r>
      <w:r w:rsidRPr="00B45E03">
        <w:rPr>
          <w:rFonts w:ascii="Arial" w:hAnsi="Arial" w:cs="Arial"/>
          <w:sz w:val="22"/>
          <w:szCs w:val="22"/>
        </w:rPr>
        <w:t xml:space="preserve">be permitted. Late Bids will be rejected. Bids will be publicly opened in the presence of the Bidders’ designated representatives and anyone who chooses to attend is welcome at the address below at </w:t>
      </w:r>
      <w:r w:rsidRPr="00B45E03">
        <w:rPr>
          <w:rFonts w:ascii="Arial" w:hAnsi="Arial" w:cs="Arial"/>
          <w:b/>
          <w:bCs/>
          <w:sz w:val="22"/>
          <w:szCs w:val="22"/>
        </w:rPr>
        <w:t>10:30 a</w:t>
      </w:r>
      <w:r w:rsidR="00157E83">
        <w:rPr>
          <w:rFonts w:ascii="Arial" w:hAnsi="Arial" w:cs="Arial"/>
          <w:b/>
          <w:bCs/>
          <w:sz w:val="22"/>
          <w:szCs w:val="22"/>
        </w:rPr>
        <w:t>.</w:t>
      </w:r>
      <w:r w:rsidRPr="00B45E03">
        <w:rPr>
          <w:rFonts w:ascii="Arial" w:hAnsi="Arial" w:cs="Arial"/>
          <w:b/>
          <w:bCs/>
          <w:sz w:val="22"/>
          <w:szCs w:val="22"/>
        </w:rPr>
        <w:t>m</w:t>
      </w:r>
      <w:r w:rsidR="00157E83">
        <w:rPr>
          <w:rFonts w:ascii="Arial" w:hAnsi="Arial" w:cs="Arial"/>
          <w:b/>
          <w:bCs/>
          <w:sz w:val="22"/>
          <w:szCs w:val="22"/>
        </w:rPr>
        <w:t>. on</w:t>
      </w:r>
      <w:r w:rsidRPr="00B45E03">
        <w:rPr>
          <w:rFonts w:ascii="Arial" w:hAnsi="Arial" w:cs="Arial"/>
          <w:b/>
          <w:bCs/>
          <w:sz w:val="22"/>
          <w:szCs w:val="22"/>
        </w:rPr>
        <w:t xml:space="preserve"> </w:t>
      </w:r>
      <w:r w:rsidR="002F1098" w:rsidRPr="00B45E03">
        <w:rPr>
          <w:rFonts w:ascii="Arial" w:hAnsi="Arial" w:cs="Arial"/>
          <w:b/>
          <w:bCs/>
          <w:sz w:val="22"/>
          <w:szCs w:val="22"/>
        </w:rPr>
        <w:t>Thursday 30</w:t>
      </w:r>
      <w:r w:rsidR="002F1098" w:rsidRPr="00B45E03">
        <w:rPr>
          <w:rFonts w:ascii="Arial" w:hAnsi="Arial" w:cs="Arial"/>
          <w:b/>
          <w:bCs/>
          <w:sz w:val="22"/>
          <w:szCs w:val="22"/>
          <w:vertAlign w:val="superscript"/>
        </w:rPr>
        <w:t xml:space="preserve">th </w:t>
      </w:r>
      <w:r w:rsidR="002F1098" w:rsidRPr="00B45E03">
        <w:rPr>
          <w:rFonts w:ascii="Arial" w:hAnsi="Arial" w:cs="Arial"/>
          <w:b/>
          <w:bCs/>
          <w:sz w:val="22"/>
          <w:szCs w:val="22"/>
        </w:rPr>
        <w:t>September 2021</w:t>
      </w:r>
      <w:r w:rsidRPr="00B45E03">
        <w:rPr>
          <w:rFonts w:ascii="Arial" w:hAnsi="Arial" w:cs="Arial"/>
          <w:sz w:val="22"/>
          <w:szCs w:val="22"/>
        </w:rPr>
        <w:t>.</w:t>
      </w:r>
    </w:p>
    <w:p w14:paraId="59A63076" w14:textId="77777777" w:rsidR="005B123C" w:rsidRPr="00B45E03" w:rsidRDefault="005B123C" w:rsidP="005B123C">
      <w:pPr>
        <w:pStyle w:val="ListParagraph"/>
        <w:rPr>
          <w:rFonts w:ascii="Arial" w:hAnsi="Arial" w:cs="Arial"/>
          <w:spacing w:val="-2"/>
          <w:sz w:val="22"/>
          <w:szCs w:val="22"/>
        </w:rPr>
      </w:pPr>
    </w:p>
    <w:p w14:paraId="579E05F8" w14:textId="77777777" w:rsidR="005B123C" w:rsidRPr="00B45E03" w:rsidRDefault="00EA3C41" w:rsidP="00B45E03">
      <w:pPr>
        <w:pStyle w:val="ListParagraph"/>
        <w:numPr>
          <w:ilvl w:val="0"/>
          <w:numId w:val="1"/>
        </w:numPr>
        <w:tabs>
          <w:tab w:val="left" w:pos="540"/>
        </w:tabs>
        <w:spacing w:before="120"/>
        <w:ind w:left="540" w:hanging="540"/>
        <w:contextualSpacing w:val="0"/>
        <w:jc w:val="both"/>
        <w:rPr>
          <w:rFonts w:ascii="Arial" w:hAnsi="Arial" w:cs="Arial"/>
          <w:sz w:val="22"/>
          <w:szCs w:val="22"/>
        </w:rPr>
      </w:pPr>
      <w:r w:rsidRPr="00B45E03">
        <w:rPr>
          <w:rFonts w:ascii="Arial" w:hAnsi="Arial" w:cs="Arial"/>
          <w:spacing w:val="-2"/>
          <w:sz w:val="22"/>
          <w:szCs w:val="22"/>
        </w:rPr>
        <w:t xml:space="preserve">All Bids must be accompanied by a </w:t>
      </w:r>
      <w:r w:rsidRPr="00B45E03">
        <w:rPr>
          <w:rFonts w:ascii="Arial" w:hAnsi="Arial" w:cs="Arial"/>
          <w:b/>
          <w:bCs/>
          <w:spacing w:val="-2"/>
          <w:sz w:val="22"/>
          <w:szCs w:val="22"/>
        </w:rPr>
        <w:t>Bid Security</w:t>
      </w:r>
      <w:r w:rsidRPr="00B45E03">
        <w:rPr>
          <w:rFonts w:ascii="Arial" w:hAnsi="Arial" w:cs="Arial"/>
          <w:spacing w:val="-2"/>
          <w:sz w:val="22"/>
          <w:szCs w:val="22"/>
        </w:rPr>
        <w:t xml:space="preserve"> of the amount shown corresponding to each lot in the table</w:t>
      </w:r>
      <w:r w:rsidR="00F6603A" w:rsidRPr="00B45E03">
        <w:rPr>
          <w:rFonts w:ascii="Arial" w:hAnsi="Arial" w:cs="Arial"/>
          <w:spacing w:val="-2"/>
          <w:sz w:val="22"/>
          <w:szCs w:val="22"/>
        </w:rPr>
        <w:t xml:space="preserve"> </w:t>
      </w:r>
      <w:r w:rsidRPr="00B45E03">
        <w:rPr>
          <w:rFonts w:ascii="Arial" w:hAnsi="Arial" w:cs="Arial"/>
          <w:spacing w:val="-2"/>
          <w:sz w:val="22"/>
          <w:szCs w:val="22"/>
        </w:rPr>
        <w:t>below.</w:t>
      </w:r>
      <w:r w:rsidRPr="00B45E03">
        <w:rPr>
          <w:rFonts w:ascii="Arial" w:hAnsi="Arial" w:cs="Arial"/>
          <w:spacing w:val="-2"/>
          <w:sz w:val="22"/>
          <w:szCs w:val="22"/>
        </w:rPr>
        <w:tab/>
      </w:r>
    </w:p>
    <w:p w14:paraId="3782F307" w14:textId="77777777" w:rsidR="002064FA" w:rsidRPr="00B45E03" w:rsidRDefault="002064FA" w:rsidP="005B123C">
      <w:pPr>
        <w:pStyle w:val="ListParagraph"/>
        <w:rPr>
          <w:rFonts w:ascii="Arial" w:hAnsi="Arial" w:cs="Arial"/>
          <w:sz w:val="22"/>
          <w:szCs w:val="22"/>
        </w:rPr>
      </w:pPr>
    </w:p>
    <w:tbl>
      <w:tblPr>
        <w:tblStyle w:val="TableGrid"/>
        <w:tblW w:w="4714" w:type="pct"/>
        <w:tblInd w:w="535" w:type="dxa"/>
        <w:tblLook w:val="04A0" w:firstRow="1" w:lastRow="0" w:firstColumn="1" w:lastColumn="0" w:noHBand="0" w:noVBand="1"/>
      </w:tblPr>
      <w:tblGrid>
        <w:gridCol w:w="900"/>
        <w:gridCol w:w="5310"/>
        <w:gridCol w:w="1359"/>
        <w:gridCol w:w="1246"/>
      </w:tblGrid>
      <w:tr w:rsidR="00157E83" w:rsidRPr="00B45E03" w14:paraId="687AA629" w14:textId="77777777" w:rsidTr="00157E83">
        <w:trPr>
          <w:trHeight w:val="380"/>
          <w:tblHeader/>
        </w:trPr>
        <w:tc>
          <w:tcPr>
            <w:tcW w:w="510" w:type="pct"/>
            <w:vMerge w:val="restart"/>
            <w:shd w:val="clear" w:color="auto" w:fill="DEEAF6" w:themeFill="accent1" w:themeFillTint="33"/>
          </w:tcPr>
          <w:p w14:paraId="35B215C8" w14:textId="6089C6A4" w:rsidR="00157E83" w:rsidRPr="00B45E03" w:rsidRDefault="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B45E03">
              <w:rPr>
                <w:rFonts w:ascii="Arial" w:hAnsi="Arial" w:cs="Arial"/>
                <w:sz w:val="22"/>
                <w:szCs w:val="22"/>
              </w:rPr>
              <w:t>Lot No</w:t>
            </w:r>
            <w:r>
              <w:rPr>
                <w:rFonts w:ascii="Arial" w:hAnsi="Arial" w:cs="Arial"/>
                <w:sz w:val="22"/>
                <w:szCs w:val="22"/>
              </w:rPr>
              <w:t>.</w:t>
            </w:r>
          </w:p>
        </w:tc>
        <w:tc>
          <w:tcPr>
            <w:tcW w:w="3012" w:type="pct"/>
            <w:vMerge w:val="restart"/>
            <w:shd w:val="clear" w:color="auto" w:fill="DEEAF6" w:themeFill="accent1" w:themeFillTint="33"/>
          </w:tcPr>
          <w:p w14:paraId="0BFA6304" w14:textId="77777777" w:rsidR="00157E83" w:rsidRPr="00B45E03" w:rsidRDefault="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B45E03">
              <w:rPr>
                <w:rFonts w:ascii="Arial" w:hAnsi="Arial" w:cs="Arial"/>
                <w:sz w:val="22"/>
                <w:szCs w:val="22"/>
              </w:rPr>
              <w:t>Description</w:t>
            </w:r>
          </w:p>
        </w:tc>
        <w:tc>
          <w:tcPr>
            <w:tcW w:w="1478" w:type="pct"/>
            <w:gridSpan w:val="2"/>
            <w:shd w:val="clear" w:color="auto" w:fill="DEEAF6" w:themeFill="accent1" w:themeFillTint="33"/>
          </w:tcPr>
          <w:p w14:paraId="116B9D35" w14:textId="0ECCC40C" w:rsidR="00157E83" w:rsidRPr="00B45E03" w:rsidRDefault="00157E83"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jc w:val="center"/>
              <w:rPr>
                <w:rFonts w:ascii="Arial" w:hAnsi="Arial" w:cs="Arial"/>
                <w:sz w:val="22"/>
                <w:szCs w:val="22"/>
              </w:rPr>
            </w:pPr>
            <w:r w:rsidRPr="00B45E03">
              <w:rPr>
                <w:rFonts w:ascii="Arial" w:hAnsi="Arial" w:cs="Arial"/>
                <w:sz w:val="22"/>
                <w:szCs w:val="22"/>
              </w:rPr>
              <w:t>Bid Security</w:t>
            </w:r>
          </w:p>
        </w:tc>
      </w:tr>
      <w:tr w:rsidR="00157E83" w:rsidRPr="00B45E03" w14:paraId="5AB88B8C" w14:textId="77777777" w:rsidTr="00157E83">
        <w:trPr>
          <w:trHeight w:val="380"/>
          <w:tblHeader/>
        </w:trPr>
        <w:tc>
          <w:tcPr>
            <w:tcW w:w="510" w:type="pct"/>
            <w:vMerge/>
            <w:shd w:val="clear" w:color="auto" w:fill="DEEAF6" w:themeFill="accent1" w:themeFillTint="33"/>
          </w:tcPr>
          <w:p w14:paraId="1951FFD0" w14:textId="77777777" w:rsidR="00157E83" w:rsidRPr="00B45E03" w:rsidRDefault="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rPr>
            </w:pPr>
          </w:p>
        </w:tc>
        <w:tc>
          <w:tcPr>
            <w:tcW w:w="3012" w:type="pct"/>
            <w:vMerge/>
            <w:shd w:val="clear" w:color="auto" w:fill="DEEAF6" w:themeFill="accent1" w:themeFillTint="33"/>
          </w:tcPr>
          <w:p w14:paraId="79CF8435" w14:textId="77777777" w:rsidR="00157E83" w:rsidRPr="00B45E03" w:rsidRDefault="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rPr>
            </w:pPr>
          </w:p>
        </w:tc>
        <w:tc>
          <w:tcPr>
            <w:tcW w:w="771" w:type="pct"/>
            <w:shd w:val="clear" w:color="auto" w:fill="DEEAF6" w:themeFill="accent1" w:themeFillTint="33"/>
          </w:tcPr>
          <w:p w14:paraId="290FE78E" w14:textId="0533BC41" w:rsidR="00157E83" w:rsidRPr="00B45E03" w:rsidRDefault="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jc w:val="center"/>
              <w:rPr>
                <w:rFonts w:ascii="Arial" w:hAnsi="Arial" w:cs="Arial"/>
              </w:rPr>
            </w:pPr>
            <w:r w:rsidRPr="00B45E03">
              <w:rPr>
                <w:rFonts w:ascii="Arial" w:hAnsi="Arial" w:cs="Arial"/>
                <w:sz w:val="22"/>
                <w:szCs w:val="22"/>
              </w:rPr>
              <w:t>SDG</w:t>
            </w:r>
          </w:p>
        </w:tc>
        <w:tc>
          <w:tcPr>
            <w:tcW w:w="707" w:type="pct"/>
            <w:shd w:val="clear" w:color="auto" w:fill="DEEAF6" w:themeFill="accent1" w:themeFillTint="33"/>
          </w:tcPr>
          <w:p w14:paraId="623307A1" w14:textId="6BA1E4D8" w:rsidR="00157E83" w:rsidRPr="00B45E03" w:rsidRDefault="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jc w:val="center"/>
              <w:rPr>
                <w:rFonts w:ascii="Arial" w:hAnsi="Arial" w:cs="Arial"/>
              </w:rPr>
            </w:pPr>
            <w:r w:rsidRPr="00B45E03">
              <w:rPr>
                <w:rFonts w:ascii="Arial" w:hAnsi="Arial" w:cs="Arial"/>
                <w:sz w:val="22"/>
                <w:szCs w:val="22"/>
              </w:rPr>
              <w:t>USD</w:t>
            </w:r>
          </w:p>
        </w:tc>
      </w:tr>
      <w:tr w:rsidR="005B123C" w:rsidRPr="00B45E03" w14:paraId="725008A1" w14:textId="77777777" w:rsidTr="00157E83">
        <w:tc>
          <w:tcPr>
            <w:tcW w:w="510" w:type="pct"/>
          </w:tcPr>
          <w:p w14:paraId="44455DAB"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pacing w:val="-2"/>
                <w:sz w:val="22"/>
                <w:szCs w:val="22"/>
              </w:rPr>
              <w:t>Lot 1</w:t>
            </w:r>
          </w:p>
        </w:tc>
        <w:tc>
          <w:tcPr>
            <w:tcW w:w="3012" w:type="pct"/>
          </w:tcPr>
          <w:p w14:paraId="34273CBE"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2"/>
                <w:szCs w:val="22"/>
              </w:rPr>
            </w:pPr>
            <w:r w:rsidRPr="00B45E03">
              <w:rPr>
                <w:rFonts w:ascii="Arial" w:hAnsi="Arial" w:cs="Arial"/>
                <w:sz w:val="22"/>
                <w:szCs w:val="22"/>
              </w:rPr>
              <w:t xml:space="preserve">Supply, </w:t>
            </w:r>
            <w:r w:rsidRPr="00157E83">
              <w:rPr>
                <w:rFonts w:ascii="Arial" w:hAnsi="Arial" w:cs="Arial"/>
                <w:spacing w:val="-2"/>
                <w:sz w:val="22"/>
                <w:szCs w:val="22"/>
              </w:rPr>
              <w:t>Installation</w:t>
            </w:r>
            <w:r w:rsidRPr="00B45E03">
              <w:rPr>
                <w:rFonts w:ascii="Arial" w:hAnsi="Arial" w:cs="Arial"/>
                <w:sz w:val="22"/>
                <w:szCs w:val="22"/>
              </w:rPr>
              <w:t xml:space="preserve"> and Commissioning</w:t>
            </w:r>
            <w:r w:rsidR="00F6603A" w:rsidRPr="00B45E03">
              <w:rPr>
                <w:rFonts w:ascii="Arial" w:hAnsi="Arial" w:cs="Arial"/>
                <w:sz w:val="22"/>
                <w:szCs w:val="22"/>
              </w:rPr>
              <w:t xml:space="preserve"> </w:t>
            </w:r>
            <w:r w:rsidRPr="00B45E03">
              <w:rPr>
                <w:rFonts w:ascii="Arial" w:hAnsi="Arial" w:cs="Arial"/>
                <w:sz w:val="22"/>
                <w:szCs w:val="22"/>
              </w:rPr>
              <w:t>of:</w:t>
            </w:r>
          </w:p>
          <w:p w14:paraId="605213C5" w14:textId="77777777" w:rsidR="000D0ED5" w:rsidRPr="00B45E03" w:rsidRDefault="00EA3C41" w:rsidP="00157E83">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Production workshop equipment Al Jeraif Technical Faculty</w:t>
            </w:r>
          </w:p>
          <w:p w14:paraId="47CD6919" w14:textId="77777777" w:rsidR="000D0ED5" w:rsidRPr="00B45E03" w:rsidRDefault="00EA3C41" w:rsidP="00157E83">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Production Workshop equipment</w:t>
            </w:r>
          </w:p>
          <w:p w14:paraId="2E45B994" w14:textId="77777777" w:rsidR="000D0ED5" w:rsidRPr="00B45E03" w:rsidRDefault="00EA3C41" w:rsidP="00157E83">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 xml:space="preserve">Welding Workshop equipment to the Technical Schools </w:t>
            </w:r>
          </w:p>
          <w:p w14:paraId="43ED1FE8" w14:textId="77777777" w:rsidR="000D0ED5" w:rsidRPr="00B45E03" w:rsidRDefault="00EA3C41" w:rsidP="00157E83">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Automotive workshop equipment</w:t>
            </w:r>
          </w:p>
          <w:p w14:paraId="7AEDE982" w14:textId="77777777" w:rsidR="000D0ED5" w:rsidRPr="00B45E03" w:rsidRDefault="00EA3C41" w:rsidP="00157E83">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Electrical Engineering workshop Equipment</w:t>
            </w:r>
          </w:p>
          <w:p w14:paraId="14242574" w14:textId="0A18540C" w:rsidR="000D0ED5" w:rsidRPr="00B45E03" w:rsidRDefault="00EA3C41" w:rsidP="00157E83">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Air-conditioning refrigeration workshop equipment</w:t>
            </w:r>
          </w:p>
          <w:p w14:paraId="49BD851E" w14:textId="77777777" w:rsidR="000D0ED5" w:rsidRPr="00B45E03" w:rsidRDefault="00EA3C41" w:rsidP="00157E83">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rPr>
            </w:pPr>
            <w:r w:rsidRPr="00B45E03">
              <w:rPr>
                <w:rFonts w:ascii="Arial" w:hAnsi="Arial" w:cs="Arial"/>
                <w:sz w:val="22"/>
                <w:szCs w:val="22"/>
              </w:rPr>
              <w:t>Carpentry workshop Equipment</w:t>
            </w:r>
          </w:p>
        </w:tc>
        <w:tc>
          <w:tcPr>
            <w:tcW w:w="771" w:type="pct"/>
          </w:tcPr>
          <w:p w14:paraId="06A8AFA9"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36,500,000</w:t>
            </w:r>
          </w:p>
        </w:tc>
        <w:tc>
          <w:tcPr>
            <w:tcW w:w="707" w:type="pct"/>
          </w:tcPr>
          <w:p w14:paraId="10679F1E"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z w:val="22"/>
                <w:szCs w:val="22"/>
              </w:rPr>
              <w:t>85,</w:t>
            </w:r>
            <w:r w:rsidRPr="00157E83">
              <w:rPr>
                <w:rFonts w:ascii="Arial" w:hAnsi="Arial" w:cs="Arial"/>
                <w:spacing w:val="-2"/>
                <w:sz w:val="22"/>
                <w:szCs w:val="22"/>
              </w:rPr>
              <w:t>000</w:t>
            </w:r>
          </w:p>
        </w:tc>
      </w:tr>
      <w:tr w:rsidR="005B123C" w:rsidRPr="00B45E03" w14:paraId="42CA1A0A" w14:textId="77777777" w:rsidTr="00157E83">
        <w:tc>
          <w:tcPr>
            <w:tcW w:w="510" w:type="pct"/>
          </w:tcPr>
          <w:p w14:paraId="0367F450"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pacing w:val="-2"/>
                <w:sz w:val="22"/>
                <w:szCs w:val="22"/>
              </w:rPr>
              <w:t>Lot 2</w:t>
            </w:r>
          </w:p>
        </w:tc>
        <w:tc>
          <w:tcPr>
            <w:tcW w:w="3012" w:type="pct"/>
          </w:tcPr>
          <w:p w14:paraId="46146339" w14:textId="209669F5"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z w:val="22"/>
                <w:szCs w:val="22"/>
              </w:rPr>
              <w:t xml:space="preserve">Supply, </w:t>
            </w:r>
            <w:r w:rsidRPr="00157E83">
              <w:rPr>
                <w:rFonts w:ascii="Arial" w:hAnsi="Arial" w:cs="Arial"/>
                <w:spacing w:val="-2"/>
                <w:sz w:val="22"/>
                <w:szCs w:val="22"/>
              </w:rPr>
              <w:t>installation</w:t>
            </w:r>
            <w:r w:rsidRPr="00B45E03">
              <w:rPr>
                <w:rFonts w:ascii="Arial" w:hAnsi="Arial" w:cs="Arial"/>
                <w:sz w:val="22"/>
                <w:szCs w:val="22"/>
              </w:rPr>
              <w:t xml:space="preserve"> and commissioning of building trade, and plumping workshop equipment to the technical schools</w:t>
            </w:r>
          </w:p>
        </w:tc>
        <w:tc>
          <w:tcPr>
            <w:tcW w:w="771" w:type="pct"/>
          </w:tcPr>
          <w:p w14:paraId="172F6A76"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4,700,000</w:t>
            </w:r>
          </w:p>
        </w:tc>
        <w:tc>
          <w:tcPr>
            <w:tcW w:w="707" w:type="pct"/>
          </w:tcPr>
          <w:p w14:paraId="1113E1CC"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z w:val="22"/>
                <w:szCs w:val="22"/>
              </w:rPr>
              <w:t>11,</w:t>
            </w:r>
            <w:r w:rsidRPr="00157E83">
              <w:rPr>
                <w:rFonts w:ascii="Arial" w:hAnsi="Arial" w:cs="Arial"/>
                <w:spacing w:val="-2"/>
                <w:sz w:val="22"/>
                <w:szCs w:val="22"/>
              </w:rPr>
              <w:t>000</w:t>
            </w:r>
          </w:p>
        </w:tc>
      </w:tr>
      <w:tr w:rsidR="005B123C" w:rsidRPr="00B45E03" w14:paraId="69424F96" w14:textId="77777777" w:rsidTr="00157E83">
        <w:tc>
          <w:tcPr>
            <w:tcW w:w="510" w:type="pct"/>
          </w:tcPr>
          <w:p w14:paraId="5E55BDAF"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pacing w:val="-2"/>
                <w:sz w:val="22"/>
                <w:szCs w:val="22"/>
              </w:rPr>
              <w:t>Lot 3</w:t>
            </w:r>
          </w:p>
        </w:tc>
        <w:tc>
          <w:tcPr>
            <w:tcW w:w="3012" w:type="pct"/>
          </w:tcPr>
          <w:p w14:paraId="1A5ACA6D" w14:textId="2663C7AB"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z w:val="22"/>
                <w:szCs w:val="22"/>
              </w:rPr>
              <w:t xml:space="preserve">Supply, </w:t>
            </w:r>
            <w:r w:rsidRPr="00157E83">
              <w:rPr>
                <w:rFonts w:ascii="Arial" w:hAnsi="Arial" w:cs="Arial"/>
                <w:spacing w:val="-2"/>
                <w:sz w:val="22"/>
                <w:szCs w:val="22"/>
              </w:rPr>
              <w:t>installation</w:t>
            </w:r>
            <w:r w:rsidRPr="00B45E03">
              <w:rPr>
                <w:rFonts w:ascii="Arial" w:hAnsi="Arial" w:cs="Arial"/>
                <w:sz w:val="22"/>
                <w:szCs w:val="22"/>
              </w:rPr>
              <w:t xml:space="preserve"> and commissioning of Sewing, Embroidery, Arts and Home economics training   equipment to the girls technical schools</w:t>
            </w:r>
          </w:p>
        </w:tc>
        <w:tc>
          <w:tcPr>
            <w:tcW w:w="771" w:type="pct"/>
          </w:tcPr>
          <w:p w14:paraId="281487FF"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1,800,000</w:t>
            </w:r>
          </w:p>
        </w:tc>
        <w:tc>
          <w:tcPr>
            <w:tcW w:w="707" w:type="pct"/>
          </w:tcPr>
          <w:p w14:paraId="36B217A8"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4000</w:t>
            </w:r>
          </w:p>
        </w:tc>
      </w:tr>
      <w:tr w:rsidR="005B123C" w:rsidRPr="00B45E03" w14:paraId="32CA8F49" w14:textId="77777777" w:rsidTr="00157E83">
        <w:tc>
          <w:tcPr>
            <w:tcW w:w="510" w:type="pct"/>
          </w:tcPr>
          <w:p w14:paraId="2FF4193E"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pacing w:val="-2"/>
                <w:sz w:val="22"/>
                <w:szCs w:val="22"/>
              </w:rPr>
              <w:t>Lot 4</w:t>
            </w:r>
          </w:p>
        </w:tc>
        <w:tc>
          <w:tcPr>
            <w:tcW w:w="3012" w:type="pct"/>
          </w:tcPr>
          <w:p w14:paraId="42791AA4" w14:textId="77777777" w:rsidR="005B123C"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2"/>
                <w:szCs w:val="22"/>
              </w:rPr>
            </w:pPr>
            <w:r w:rsidRPr="00B45E03">
              <w:rPr>
                <w:rFonts w:ascii="Arial" w:hAnsi="Arial" w:cs="Arial"/>
                <w:sz w:val="22"/>
                <w:szCs w:val="22"/>
              </w:rPr>
              <w:t>Supply, installation and commissioning</w:t>
            </w:r>
            <w:r w:rsidR="00A72FDA" w:rsidRPr="00B45E03">
              <w:rPr>
                <w:rFonts w:ascii="Arial" w:hAnsi="Arial" w:cs="Arial"/>
                <w:sz w:val="22"/>
                <w:szCs w:val="22"/>
              </w:rPr>
              <w:t xml:space="preserve"> </w:t>
            </w:r>
            <w:r w:rsidRPr="00B45E03">
              <w:rPr>
                <w:rFonts w:ascii="Arial" w:hAnsi="Arial" w:cs="Arial"/>
                <w:sz w:val="22"/>
                <w:szCs w:val="22"/>
              </w:rPr>
              <w:t>of ICT equipment to the technical schools and NTTC</w:t>
            </w:r>
          </w:p>
        </w:tc>
        <w:tc>
          <w:tcPr>
            <w:tcW w:w="771" w:type="pct"/>
          </w:tcPr>
          <w:p w14:paraId="3AFFEB7B"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3,800,000</w:t>
            </w:r>
          </w:p>
        </w:tc>
        <w:tc>
          <w:tcPr>
            <w:tcW w:w="707" w:type="pct"/>
          </w:tcPr>
          <w:p w14:paraId="06F9A8BA"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9,000</w:t>
            </w:r>
          </w:p>
        </w:tc>
      </w:tr>
      <w:tr w:rsidR="005B123C" w:rsidRPr="00B45E03" w14:paraId="343B46F4" w14:textId="77777777" w:rsidTr="00157E83">
        <w:tc>
          <w:tcPr>
            <w:tcW w:w="510" w:type="pct"/>
          </w:tcPr>
          <w:p w14:paraId="1FE7A156"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pacing w:val="-2"/>
                <w:sz w:val="22"/>
                <w:szCs w:val="22"/>
              </w:rPr>
              <w:t>Lot 5</w:t>
            </w:r>
          </w:p>
        </w:tc>
        <w:tc>
          <w:tcPr>
            <w:tcW w:w="3012" w:type="pct"/>
          </w:tcPr>
          <w:p w14:paraId="14253477" w14:textId="77777777" w:rsidR="005B123C"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2"/>
                <w:szCs w:val="22"/>
              </w:rPr>
            </w:pPr>
            <w:r w:rsidRPr="00B45E03">
              <w:rPr>
                <w:rFonts w:ascii="Arial" w:hAnsi="Arial" w:cs="Arial"/>
                <w:sz w:val="22"/>
                <w:szCs w:val="22"/>
              </w:rPr>
              <w:t xml:space="preserve">Supply, </w:t>
            </w:r>
            <w:r w:rsidRPr="00157E83">
              <w:rPr>
                <w:rFonts w:ascii="Arial" w:hAnsi="Arial" w:cs="Arial"/>
                <w:spacing w:val="-2"/>
                <w:sz w:val="22"/>
                <w:szCs w:val="22"/>
              </w:rPr>
              <w:t>installation</w:t>
            </w:r>
            <w:r w:rsidRPr="00B45E03">
              <w:rPr>
                <w:rFonts w:ascii="Arial" w:hAnsi="Arial" w:cs="Arial"/>
                <w:sz w:val="22"/>
                <w:szCs w:val="22"/>
              </w:rPr>
              <w:t xml:space="preserve"> and commissioning of school furniture to the technical schools</w:t>
            </w:r>
            <w:r w:rsidR="00363F30" w:rsidRPr="00B45E03">
              <w:rPr>
                <w:rFonts w:ascii="Arial" w:hAnsi="Arial" w:cs="Arial"/>
                <w:sz w:val="22"/>
                <w:szCs w:val="22"/>
              </w:rPr>
              <w:t>.</w:t>
            </w:r>
          </w:p>
        </w:tc>
        <w:tc>
          <w:tcPr>
            <w:tcW w:w="771" w:type="pct"/>
          </w:tcPr>
          <w:p w14:paraId="725A72FF"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1,300,000</w:t>
            </w:r>
          </w:p>
        </w:tc>
        <w:tc>
          <w:tcPr>
            <w:tcW w:w="707" w:type="pct"/>
          </w:tcPr>
          <w:p w14:paraId="12FAA291"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3,000</w:t>
            </w:r>
          </w:p>
        </w:tc>
      </w:tr>
      <w:tr w:rsidR="005B123C" w:rsidRPr="00B45E03" w14:paraId="2C58369C" w14:textId="77777777" w:rsidTr="00157E83">
        <w:tc>
          <w:tcPr>
            <w:tcW w:w="510" w:type="pct"/>
          </w:tcPr>
          <w:p w14:paraId="611DD3E8"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pacing w:val="-2"/>
                <w:sz w:val="22"/>
                <w:szCs w:val="22"/>
              </w:rPr>
            </w:pPr>
            <w:r w:rsidRPr="00B45E03">
              <w:rPr>
                <w:rFonts w:ascii="Arial" w:hAnsi="Arial" w:cs="Arial"/>
                <w:spacing w:val="-2"/>
                <w:sz w:val="22"/>
                <w:szCs w:val="22"/>
              </w:rPr>
              <w:t>Lot 6</w:t>
            </w:r>
          </w:p>
        </w:tc>
        <w:tc>
          <w:tcPr>
            <w:tcW w:w="3012" w:type="pct"/>
          </w:tcPr>
          <w:p w14:paraId="5057603E" w14:textId="77777777" w:rsidR="005B123C"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2"/>
                <w:szCs w:val="22"/>
              </w:rPr>
            </w:pPr>
            <w:r w:rsidRPr="00B45E03">
              <w:rPr>
                <w:rFonts w:ascii="Arial" w:hAnsi="Arial" w:cs="Arial"/>
                <w:sz w:val="22"/>
                <w:szCs w:val="22"/>
              </w:rPr>
              <w:t xml:space="preserve">Supply, </w:t>
            </w:r>
            <w:r w:rsidRPr="00157E83">
              <w:rPr>
                <w:rFonts w:ascii="Arial" w:hAnsi="Arial" w:cs="Arial"/>
                <w:spacing w:val="-2"/>
                <w:sz w:val="22"/>
                <w:szCs w:val="22"/>
              </w:rPr>
              <w:t>Installation</w:t>
            </w:r>
            <w:r w:rsidRPr="00B45E03">
              <w:rPr>
                <w:rFonts w:ascii="Arial" w:hAnsi="Arial" w:cs="Arial"/>
                <w:sz w:val="22"/>
                <w:szCs w:val="22"/>
              </w:rPr>
              <w:t xml:space="preserve"> and Commissioning</w:t>
            </w:r>
            <w:r w:rsidR="00F6603A" w:rsidRPr="00B45E03">
              <w:rPr>
                <w:rFonts w:ascii="Arial" w:hAnsi="Arial" w:cs="Arial"/>
                <w:sz w:val="22"/>
                <w:szCs w:val="22"/>
              </w:rPr>
              <w:t xml:space="preserve"> </w:t>
            </w:r>
            <w:r w:rsidRPr="00B45E03">
              <w:rPr>
                <w:rFonts w:ascii="Arial" w:hAnsi="Arial" w:cs="Arial"/>
                <w:sz w:val="22"/>
                <w:szCs w:val="22"/>
              </w:rPr>
              <w:t>of Office Furniture and equipment to the NTTC</w:t>
            </w:r>
          </w:p>
        </w:tc>
        <w:tc>
          <w:tcPr>
            <w:tcW w:w="771" w:type="pct"/>
          </w:tcPr>
          <w:p w14:paraId="4314191E"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3,800,000</w:t>
            </w:r>
          </w:p>
        </w:tc>
        <w:tc>
          <w:tcPr>
            <w:tcW w:w="707" w:type="pct"/>
          </w:tcPr>
          <w:p w14:paraId="751471A1" w14:textId="77777777" w:rsidR="000D0ED5" w:rsidRPr="00B45E03" w:rsidRDefault="00EA3C41" w:rsidP="00157E8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right"/>
              <w:rPr>
                <w:rFonts w:ascii="Arial" w:hAnsi="Arial" w:cs="Arial"/>
                <w:spacing w:val="-2"/>
                <w:sz w:val="22"/>
                <w:szCs w:val="22"/>
              </w:rPr>
            </w:pPr>
            <w:r w:rsidRPr="00B45E03">
              <w:rPr>
                <w:rFonts w:ascii="Arial" w:hAnsi="Arial" w:cs="Arial"/>
                <w:spacing w:val="-2"/>
                <w:sz w:val="22"/>
                <w:szCs w:val="22"/>
              </w:rPr>
              <w:t>9000</w:t>
            </w:r>
          </w:p>
        </w:tc>
      </w:tr>
    </w:tbl>
    <w:p w14:paraId="35F626BA" w14:textId="423A3DB4" w:rsidR="00680A04" w:rsidRPr="00B45E03" w:rsidRDefault="00680A04" w:rsidP="00680A04">
      <w:pPr>
        <w:suppressAutoHyphens/>
        <w:jc w:val="both"/>
        <w:rPr>
          <w:rFonts w:ascii="Arial" w:hAnsi="Arial" w:cs="Arial"/>
          <w:iCs/>
        </w:rPr>
      </w:pPr>
    </w:p>
    <w:p w14:paraId="3F386E15" w14:textId="77777777" w:rsidR="00680A04" w:rsidRPr="00B45E03" w:rsidRDefault="00680A04" w:rsidP="00B45E03">
      <w:pPr>
        <w:pStyle w:val="ListParagraph"/>
        <w:numPr>
          <w:ilvl w:val="0"/>
          <w:numId w:val="1"/>
        </w:numPr>
        <w:tabs>
          <w:tab w:val="left" w:pos="540"/>
        </w:tabs>
        <w:spacing w:before="120"/>
        <w:ind w:left="540" w:hanging="540"/>
        <w:contextualSpacing w:val="0"/>
        <w:jc w:val="both"/>
        <w:rPr>
          <w:rFonts w:ascii="Arial" w:hAnsi="Arial" w:cs="Arial"/>
          <w:iCs/>
          <w:sz w:val="22"/>
          <w:szCs w:val="22"/>
        </w:rPr>
      </w:pPr>
      <w:r w:rsidRPr="00B45E03">
        <w:rPr>
          <w:rFonts w:ascii="Arial" w:hAnsi="Arial" w:cs="Arial"/>
          <w:iCs/>
          <w:sz w:val="22"/>
          <w:szCs w:val="22"/>
        </w:rPr>
        <w:t xml:space="preserve">The </w:t>
      </w:r>
      <w:r w:rsidRPr="00B45E03">
        <w:rPr>
          <w:rFonts w:ascii="Arial" w:eastAsia="Calibri" w:hAnsi="Arial" w:cs="Arial"/>
          <w:bCs/>
          <w:sz w:val="22"/>
          <w:szCs w:val="22"/>
        </w:rPr>
        <w:t>address</w:t>
      </w:r>
      <w:r w:rsidRPr="00B45E03">
        <w:rPr>
          <w:rFonts w:ascii="Arial" w:hAnsi="Arial" w:cs="Arial"/>
          <w:iCs/>
          <w:sz w:val="22"/>
          <w:szCs w:val="22"/>
        </w:rPr>
        <w:t xml:space="preserve"> referred to above is: </w:t>
      </w:r>
    </w:p>
    <w:p w14:paraId="4A2B759D" w14:textId="77777777" w:rsidR="009305D9" w:rsidRPr="00B45E03" w:rsidRDefault="009305D9" w:rsidP="009305D9">
      <w:pPr>
        <w:spacing w:after="0" w:line="240" w:lineRule="auto"/>
        <w:ind w:left="720"/>
        <w:jc w:val="both"/>
        <w:rPr>
          <w:rFonts w:ascii="Arial" w:eastAsia="Times New Roman" w:hAnsi="Arial" w:cs="Arial"/>
          <w:b/>
          <w:bCs/>
        </w:rPr>
      </w:pPr>
      <w:r w:rsidRPr="00B45E03">
        <w:rPr>
          <w:rFonts w:ascii="Arial" w:eastAsia="Times New Roman" w:hAnsi="Arial" w:cs="Arial"/>
          <w:b/>
          <w:bCs/>
        </w:rPr>
        <w:t xml:space="preserve">Mr. Khidir Adam </w:t>
      </w:r>
    </w:p>
    <w:p w14:paraId="004BF582" w14:textId="77777777" w:rsidR="009305D9" w:rsidRPr="00B45E03" w:rsidRDefault="009305D9" w:rsidP="009305D9">
      <w:pPr>
        <w:spacing w:after="0" w:line="240" w:lineRule="auto"/>
        <w:ind w:left="720"/>
        <w:jc w:val="both"/>
        <w:rPr>
          <w:rFonts w:ascii="Arial" w:eastAsia="Times New Roman" w:hAnsi="Arial" w:cs="Arial"/>
          <w:b/>
          <w:bCs/>
        </w:rPr>
      </w:pPr>
      <w:r w:rsidRPr="00B45E03">
        <w:rPr>
          <w:rFonts w:ascii="Arial" w:eastAsia="Times New Roman" w:hAnsi="Arial" w:cs="Arial"/>
          <w:b/>
          <w:bCs/>
        </w:rPr>
        <w:t xml:space="preserve">Project Procurement Officer, </w:t>
      </w:r>
    </w:p>
    <w:p w14:paraId="7D163E29" w14:textId="7D3BB19F" w:rsidR="009305D9" w:rsidRPr="00B45E03" w:rsidRDefault="001C267B" w:rsidP="009305D9">
      <w:pPr>
        <w:spacing w:after="0" w:line="240" w:lineRule="auto"/>
        <w:ind w:left="720"/>
        <w:jc w:val="both"/>
        <w:rPr>
          <w:rFonts w:ascii="Arial" w:eastAsia="Times New Roman" w:hAnsi="Arial" w:cs="Arial"/>
          <w:b/>
          <w:bCs/>
        </w:rPr>
      </w:pPr>
      <w:r w:rsidRPr="00B45E03">
        <w:rPr>
          <w:rFonts w:ascii="Arial" w:eastAsia="Times New Roman" w:hAnsi="Arial" w:cs="Arial"/>
          <w:b/>
          <w:bCs/>
        </w:rPr>
        <w:t>Capacity Building for Improved Quality of Education System and Skills Development Project (CBIQESSD)</w:t>
      </w:r>
    </w:p>
    <w:p w14:paraId="31DDF28C" w14:textId="2C121700" w:rsidR="001C267B" w:rsidRPr="00B45E03" w:rsidRDefault="001C267B" w:rsidP="001C267B">
      <w:pPr>
        <w:spacing w:after="0" w:line="240" w:lineRule="auto"/>
        <w:ind w:firstLine="720"/>
        <w:rPr>
          <w:rFonts w:ascii="Arial" w:eastAsia="Times New Roman" w:hAnsi="Arial" w:cs="Arial"/>
          <w:b/>
          <w:bCs/>
        </w:rPr>
      </w:pPr>
      <w:r w:rsidRPr="00B45E03">
        <w:rPr>
          <w:rFonts w:ascii="Arial" w:eastAsia="Times New Roman" w:hAnsi="Arial" w:cs="Arial"/>
          <w:b/>
          <w:bCs/>
        </w:rPr>
        <w:t>Khartoum East,</w:t>
      </w:r>
      <w:r w:rsidR="008B3AD6">
        <w:rPr>
          <w:rFonts w:ascii="Arial" w:eastAsia="Times New Roman" w:hAnsi="Arial" w:cs="Arial"/>
          <w:b/>
          <w:bCs/>
        </w:rPr>
        <w:t xml:space="preserve"> </w:t>
      </w:r>
      <w:r w:rsidRPr="00B45E03">
        <w:rPr>
          <w:rFonts w:ascii="Arial" w:eastAsia="Times New Roman" w:hAnsi="Arial" w:cs="Arial"/>
          <w:b/>
          <w:bCs/>
        </w:rPr>
        <w:t>4</w:t>
      </w:r>
      <w:r w:rsidRPr="00B45E03">
        <w:rPr>
          <w:rFonts w:ascii="Arial" w:eastAsia="Times New Roman" w:hAnsi="Arial" w:cs="Arial"/>
          <w:b/>
          <w:bCs/>
          <w:vertAlign w:val="superscript"/>
        </w:rPr>
        <w:t>th</w:t>
      </w:r>
      <w:r w:rsidRPr="00B45E03">
        <w:rPr>
          <w:rFonts w:ascii="Arial" w:eastAsia="Times New Roman" w:hAnsi="Arial" w:cs="Arial"/>
          <w:b/>
          <w:bCs/>
        </w:rPr>
        <w:t xml:space="preserve"> Street Osman Digna, Block 8/9 B, House No</w:t>
      </w:r>
      <w:r w:rsidR="008B3AD6">
        <w:rPr>
          <w:rFonts w:ascii="Arial" w:eastAsia="Times New Roman" w:hAnsi="Arial" w:cs="Arial"/>
          <w:b/>
          <w:bCs/>
        </w:rPr>
        <w:t>.</w:t>
      </w:r>
      <w:r w:rsidRPr="00B45E03">
        <w:rPr>
          <w:rFonts w:ascii="Arial" w:eastAsia="Times New Roman" w:hAnsi="Arial" w:cs="Arial"/>
          <w:b/>
          <w:bCs/>
        </w:rPr>
        <w:t xml:space="preserve"> 6</w:t>
      </w:r>
    </w:p>
    <w:p w14:paraId="7F7ADFC3" w14:textId="77777777" w:rsidR="009305D9" w:rsidRPr="00B45E03" w:rsidRDefault="009305D9" w:rsidP="009305D9">
      <w:pPr>
        <w:spacing w:after="0" w:line="240" w:lineRule="auto"/>
        <w:ind w:left="720"/>
        <w:jc w:val="both"/>
        <w:rPr>
          <w:rFonts w:ascii="Arial" w:eastAsia="Times New Roman" w:hAnsi="Arial" w:cs="Arial"/>
          <w:b/>
          <w:bCs/>
        </w:rPr>
      </w:pPr>
      <w:r w:rsidRPr="00B45E03">
        <w:rPr>
          <w:rFonts w:ascii="Arial" w:eastAsia="Times New Roman" w:hAnsi="Arial" w:cs="Arial"/>
          <w:b/>
          <w:bCs/>
        </w:rPr>
        <w:t>Khartoum</w:t>
      </w:r>
    </w:p>
    <w:p w14:paraId="27E736B9" w14:textId="77777777" w:rsidR="009305D9" w:rsidRPr="00B45E03" w:rsidRDefault="009305D9" w:rsidP="009305D9">
      <w:pPr>
        <w:spacing w:after="0" w:line="240" w:lineRule="auto"/>
        <w:ind w:left="720"/>
        <w:jc w:val="both"/>
        <w:rPr>
          <w:rFonts w:ascii="Arial" w:eastAsia="Times New Roman" w:hAnsi="Arial" w:cs="Arial"/>
          <w:b/>
          <w:bCs/>
        </w:rPr>
      </w:pPr>
      <w:r w:rsidRPr="00B45E03">
        <w:rPr>
          <w:rFonts w:ascii="Arial" w:eastAsia="Times New Roman" w:hAnsi="Arial" w:cs="Arial"/>
          <w:b/>
          <w:bCs/>
        </w:rPr>
        <w:t>Sudan</w:t>
      </w:r>
    </w:p>
    <w:p w14:paraId="6C2B2CD9" w14:textId="77777777" w:rsidR="009305D9" w:rsidRPr="00B45E03" w:rsidRDefault="009305D9" w:rsidP="009305D9">
      <w:pPr>
        <w:spacing w:after="0" w:line="240" w:lineRule="auto"/>
        <w:ind w:left="720"/>
        <w:jc w:val="both"/>
        <w:rPr>
          <w:rFonts w:ascii="Arial" w:eastAsia="Times New Roman" w:hAnsi="Arial" w:cs="Arial"/>
          <w:b/>
          <w:bCs/>
        </w:rPr>
      </w:pPr>
      <w:r w:rsidRPr="00B45E03">
        <w:rPr>
          <w:rFonts w:ascii="Arial" w:eastAsia="Times New Roman" w:hAnsi="Arial" w:cs="Arial"/>
          <w:b/>
          <w:bCs/>
        </w:rPr>
        <w:t>Tel: (+249) 91 773 7393; (+249) 91 248 0154 &amp; (+249) 91 239 3647.</w:t>
      </w:r>
      <w:r w:rsidRPr="00B45E03">
        <w:rPr>
          <w:rFonts w:ascii="Arial" w:eastAsia="Times New Roman" w:hAnsi="Arial" w:cs="Arial"/>
          <w:b/>
          <w:bCs/>
        </w:rPr>
        <w:tab/>
      </w:r>
    </w:p>
    <w:p w14:paraId="7E7AC517" w14:textId="238E629B" w:rsidR="007B1105" w:rsidRPr="00B45E03" w:rsidRDefault="009305D9" w:rsidP="008B3AD6">
      <w:pPr>
        <w:spacing w:after="0" w:line="240" w:lineRule="auto"/>
        <w:ind w:left="720"/>
        <w:jc w:val="both"/>
        <w:rPr>
          <w:rFonts w:ascii="Arial" w:hAnsi="Arial" w:cs="Arial"/>
          <w:sz w:val="24"/>
          <w:szCs w:val="24"/>
        </w:rPr>
      </w:pPr>
      <w:r w:rsidRPr="00B45E03">
        <w:rPr>
          <w:rFonts w:ascii="Arial" w:eastAsia="Times New Roman" w:hAnsi="Arial" w:cs="Arial"/>
          <w:b/>
          <w:bCs/>
        </w:rPr>
        <w:t xml:space="preserve">Email: </w:t>
      </w:r>
      <w:hyperlink r:id="rId12" w:history="1">
        <w:r w:rsidRPr="00B45E03">
          <w:rPr>
            <w:rFonts w:ascii="Arial" w:eastAsia="Times New Roman" w:hAnsi="Arial" w:cs="Arial"/>
            <w:b/>
            <w:bCs/>
          </w:rPr>
          <w:t>cbiqessd@gmail.com</w:t>
        </w:r>
      </w:hyperlink>
      <w:r w:rsidRPr="00B45E03">
        <w:rPr>
          <w:rFonts w:ascii="Arial" w:eastAsia="Times New Roman" w:hAnsi="Arial" w:cs="Arial"/>
          <w:b/>
          <w:bCs/>
          <w:sz w:val="24"/>
          <w:szCs w:val="20"/>
        </w:rPr>
        <w:t xml:space="preserve"> </w:t>
      </w:r>
    </w:p>
    <w:sectPr w:rsidR="007B1105" w:rsidRPr="00B45E03" w:rsidSect="00962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D682F" w14:textId="77777777" w:rsidR="000F194A" w:rsidRDefault="000F194A" w:rsidP="005B123C">
      <w:pPr>
        <w:spacing w:after="0" w:line="240" w:lineRule="auto"/>
      </w:pPr>
      <w:r>
        <w:separator/>
      </w:r>
    </w:p>
  </w:endnote>
  <w:endnote w:type="continuationSeparator" w:id="0">
    <w:p w14:paraId="1809B27C" w14:textId="77777777" w:rsidR="000F194A" w:rsidRDefault="000F194A" w:rsidP="005B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79CCF" w14:textId="77777777" w:rsidR="000F194A" w:rsidRDefault="000F194A" w:rsidP="005B123C">
      <w:pPr>
        <w:spacing w:after="0" w:line="240" w:lineRule="auto"/>
      </w:pPr>
      <w:r>
        <w:separator/>
      </w:r>
    </w:p>
  </w:footnote>
  <w:footnote w:type="continuationSeparator" w:id="0">
    <w:p w14:paraId="5C1B0FA4" w14:textId="77777777" w:rsidR="000F194A" w:rsidRDefault="000F194A" w:rsidP="005B1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22A65"/>
    <w:multiLevelType w:val="hybridMultilevel"/>
    <w:tmpl w:val="691C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64E9B"/>
    <w:multiLevelType w:val="hybridMultilevel"/>
    <w:tmpl w:val="725A70FC"/>
    <w:lvl w:ilvl="0" w:tplc="E9D4FD96">
      <w:start w:val="1"/>
      <w:numFmt w:val="upperLetter"/>
      <w:lvlText w:val="%1-"/>
      <w:lvlJc w:val="left"/>
      <w:pPr>
        <w:ind w:left="360" w:hanging="360"/>
      </w:pPr>
      <w:rPr>
        <w:rFonts w:asciiTheme="minorBidi" w:eastAsia="Times New Roman" w:hAnsiTheme="minorBid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8462B3"/>
    <w:multiLevelType w:val="hybridMultilevel"/>
    <w:tmpl w:val="691C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0047"/>
    <w:multiLevelType w:val="hybridMultilevel"/>
    <w:tmpl w:val="A46652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903710"/>
    <w:multiLevelType w:val="hybridMultilevel"/>
    <w:tmpl w:val="1E18DBEC"/>
    <w:lvl w:ilvl="0" w:tplc="D5D49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0714E"/>
    <w:multiLevelType w:val="hybridMultilevel"/>
    <w:tmpl w:val="215E6068"/>
    <w:lvl w:ilvl="0" w:tplc="E52446E6">
      <w:start w:val="1"/>
      <w:numFmt w:val="upperLetter"/>
      <w:lvlText w:val="%1-"/>
      <w:lvlJc w:val="left"/>
      <w:pPr>
        <w:ind w:left="360" w:hanging="360"/>
      </w:pPr>
      <w:rPr>
        <w:rFonts w:asciiTheme="minorBidi" w:eastAsia="Times New Roman" w:hAnsiTheme="minorBid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446699"/>
    <w:multiLevelType w:val="hybridMultilevel"/>
    <w:tmpl w:val="0BA62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67"/>
    <w:rsid w:val="00000BB3"/>
    <w:rsid w:val="0003540C"/>
    <w:rsid w:val="0004246C"/>
    <w:rsid w:val="00053E6E"/>
    <w:rsid w:val="000549BC"/>
    <w:rsid w:val="00055697"/>
    <w:rsid w:val="00061D95"/>
    <w:rsid w:val="00090CB7"/>
    <w:rsid w:val="000A5EC0"/>
    <w:rsid w:val="000B29B7"/>
    <w:rsid w:val="000B2D5F"/>
    <w:rsid w:val="000B6514"/>
    <w:rsid w:val="000C0377"/>
    <w:rsid w:val="000C1462"/>
    <w:rsid w:val="000C62AC"/>
    <w:rsid w:val="000C7F72"/>
    <w:rsid w:val="000D0ED5"/>
    <w:rsid w:val="000F194A"/>
    <w:rsid w:val="001122A3"/>
    <w:rsid w:val="001151E0"/>
    <w:rsid w:val="00117CF3"/>
    <w:rsid w:val="00157E83"/>
    <w:rsid w:val="0018326F"/>
    <w:rsid w:val="001A4EF2"/>
    <w:rsid w:val="001B381D"/>
    <w:rsid w:val="001C267B"/>
    <w:rsid w:val="002064FA"/>
    <w:rsid w:val="00212D94"/>
    <w:rsid w:val="00225174"/>
    <w:rsid w:val="00226433"/>
    <w:rsid w:val="00233341"/>
    <w:rsid w:val="00243AE7"/>
    <w:rsid w:val="002469A9"/>
    <w:rsid w:val="00251AA1"/>
    <w:rsid w:val="002B51DE"/>
    <w:rsid w:val="002C1F9D"/>
    <w:rsid w:val="002C280D"/>
    <w:rsid w:val="002F1098"/>
    <w:rsid w:val="002F4559"/>
    <w:rsid w:val="003022CB"/>
    <w:rsid w:val="00306377"/>
    <w:rsid w:val="00326ACA"/>
    <w:rsid w:val="003601D6"/>
    <w:rsid w:val="00363F30"/>
    <w:rsid w:val="0036674A"/>
    <w:rsid w:val="003834AB"/>
    <w:rsid w:val="003A2BE0"/>
    <w:rsid w:val="003B6E58"/>
    <w:rsid w:val="003C4DB5"/>
    <w:rsid w:val="00407059"/>
    <w:rsid w:val="0040742B"/>
    <w:rsid w:val="004156BF"/>
    <w:rsid w:val="00424193"/>
    <w:rsid w:val="00424B85"/>
    <w:rsid w:val="00482574"/>
    <w:rsid w:val="0049147C"/>
    <w:rsid w:val="004D2A65"/>
    <w:rsid w:val="004E5DA6"/>
    <w:rsid w:val="004E68A1"/>
    <w:rsid w:val="00504884"/>
    <w:rsid w:val="005072EB"/>
    <w:rsid w:val="005075E2"/>
    <w:rsid w:val="0052232C"/>
    <w:rsid w:val="00537305"/>
    <w:rsid w:val="005602DD"/>
    <w:rsid w:val="00591470"/>
    <w:rsid w:val="005B0325"/>
    <w:rsid w:val="005B123C"/>
    <w:rsid w:val="005C46FE"/>
    <w:rsid w:val="005D5812"/>
    <w:rsid w:val="00601D08"/>
    <w:rsid w:val="00601F24"/>
    <w:rsid w:val="00603CBA"/>
    <w:rsid w:val="00604058"/>
    <w:rsid w:val="006101D9"/>
    <w:rsid w:val="006179CE"/>
    <w:rsid w:val="006419B8"/>
    <w:rsid w:val="006425E1"/>
    <w:rsid w:val="006520D9"/>
    <w:rsid w:val="00652632"/>
    <w:rsid w:val="0066387E"/>
    <w:rsid w:val="00680A04"/>
    <w:rsid w:val="00685403"/>
    <w:rsid w:val="006969DB"/>
    <w:rsid w:val="006975FE"/>
    <w:rsid w:val="006B6F9D"/>
    <w:rsid w:val="006D7259"/>
    <w:rsid w:val="006F172E"/>
    <w:rsid w:val="007248FB"/>
    <w:rsid w:val="00724BDE"/>
    <w:rsid w:val="00725F7B"/>
    <w:rsid w:val="007305CC"/>
    <w:rsid w:val="007364D2"/>
    <w:rsid w:val="007574CA"/>
    <w:rsid w:val="00764CB0"/>
    <w:rsid w:val="00776D30"/>
    <w:rsid w:val="00781243"/>
    <w:rsid w:val="00793F53"/>
    <w:rsid w:val="00795470"/>
    <w:rsid w:val="007A41F8"/>
    <w:rsid w:val="007B1105"/>
    <w:rsid w:val="007D3AE8"/>
    <w:rsid w:val="007E0CB1"/>
    <w:rsid w:val="00810287"/>
    <w:rsid w:val="00815033"/>
    <w:rsid w:val="008264A5"/>
    <w:rsid w:val="00862745"/>
    <w:rsid w:val="00877813"/>
    <w:rsid w:val="008917D5"/>
    <w:rsid w:val="008934BB"/>
    <w:rsid w:val="0089409F"/>
    <w:rsid w:val="00895C1E"/>
    <w:rsid w:val="008B3AD6"/>
    <w:rsid w:val="008C771B"/>
    <w:rsid w:val="009014EE"/>
    <w:rsid w:val="009245C9"/>
    <w:rsid w:val="009253B2"/>
    <w:rsid w:val="009305D9"/>
    <w:rsid w:val="00944DAB"/>
    <w:rsid w:val="00952A02"/>
    <w:rsid w:val="00962655"/>
    <w:rsid w:val="009635BF"/>
    <w:rsid w:val="00967C75"/>
    <w:rsid w:val="009C7EE6"/>
    <w:rsid w:val="009F34D1"/>
    <w:rsid w:val="00A02577"/>
    <w:rsid w:val="00A0609D"/>
    <w:rsid w:val="00A11C26"/>
    <w:rsid w:val="00A240CC"/>
    <w:rsid w:val="00A31C1E"/>
    <w:rsid w:val="00A37B42"/>
    <w:rsid w:val="00A45704"/>
    <w:rsid w:val="00A53183"/>
    <w:rsid w:val="00A72FDA"/>
    <w:rsid w:val="00A821BF"/>
    <w:rsid w:val="00AB39CA"/>
    <w:rsid w:val="00AD7687"/>
    <w:rsid w:val="00AE3B07"/>
    <w:rsid w:val="00B0207C"/>
    <w:rsid w:val="00B4457B"/>
    <w:rsid w:val="00B45E03"/>
    <w:rsid w:val="00B50574"/>
    <w:rsid w:val="00B50DA3"/>
    <w:rsid w:val="00B53116"/>
    <w:rsid w:val="00B676E8"/>
    <w:rsid w:val="00B8147F"/>
    <w:rsid w:val="00B90E56"/>
    <w:rsid w:val="00BA1F54"/>
    <w:rsid w:val="00BC1A7E"/>
    <w:rsid w:val="00BC507D"/>
    <w:rsid w:val="00C33685"/>
    <w:rsid w:val="00C4546A"/>
    <w:rsid w:val="00C707C4"/>
    <w:rsid w:val="00C71249"/>
    <w:rsid w:val="00C86BD6"/>
    <w:rsid w:val="00D03F3F"/>
    <w:rsid w:val="00D21B4A"/>
    <w:rsid w:val="00D24785"/>
    <w:rsid w:val="00D51210"/>
    <w:rsid w:val="00D52F18"/>
    <w:rsid w:val="00D57D06"/>
    <w:rsid w:val="00D7579B"/>
    <w:rsid w:val="00D81C59"/>
    <w:rsid w:val="00DA5719"/>
    <w:rsid w:val="00DB0079"/>
    <w:rsid w:val="00DD0DE1"/>
    <w:rsid w:val="00DD3578"/>
    <w:rsid w:val="00DF2C38"/>
    <w:rsid w:val="00E03882"/>
    <w:rsid w:val="00E40C7D"/>
    <w:rsid w:val="00E47C4B"/>
    <w:rsid w:val="00E625D7"/>
    <w:rsid w:val="00E62D28"/>
    <w:rsid w:val="00E6437C"/>
    <w:rsid w:val="00E83133"/>
    <w:rsid w:val="00EA10B3"/>
    <w:rsid w:val="00EA2423"/>
    <w:rsid w:val="00EA3047"/>
    <w:rsid w:val="00EA3C41"/>
    <w:rsid w:val="00EA3DBE"/>
    <w:rsid w:val="00EB3219"/>
    <w:rsid w:val="00EB58F3"/>
    <w:rsid w:val="00F044C3"/>
    <w:rsid w:val="00F37651"/>
    <w:rsid w:val="00F56913"/>
    <w:rsid w:val="00F56F48"/>
    <w:rsid w:val="00F65A29"/>
    <w:rsid w:val="00F6603A"/>
    <w:rsid w:val="00F7180F"/>
    <w:rsid w:val="00F72396"/>
    <w:rsid w:val="00FB5675"/>
    <w:rsid w:val="00FC040E"/>
    <w:rsid w:val="00FC356B"/>
    <w:rsid w:val="00FC5DE5"/>
    <w:rsid w:val="00FD5F5E"/>
    <w:rsid w:val="00FE0A67"/>
    <w:rsid w:val="00FF4F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51D9D"/>
  <w15:docId w15:val="{83A532BE-733E-4F9F-9C8B-E74EF6DA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5B123C"/>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B123C"/>
    <w:rPr>
      <w:rFonts w:ascii="Times New Roman" w:eastAsia="Times New Roman" w:hAnsi="Times New Roman" w:cs="Times New Roman"/>
      <w:sz w:val="20"/>
      <w:szCs w:val="24"/>
    </w:rPr>
  </w:style>
  <w:style w:type="paragraph" w:styleId="ListParagraph">
    <w:name w:val="List Paragraph"/>
    <w:aliases w:val="Citation List,본문(내용),List Paragraph (numbered (a)),Colorful List - Accent 11"/>
    <w:basedOn w:val="Normal"/>
    <w:link w:val="ListParagraphChar"/>
    <w:uiPriority w:val="1"/>
    <w:qFormat/>
    <w:rsid w:val="005B123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aliases w:val="TNS table"/>
    <w:basedOn w:val="TableNormal"/>
    <w:uiPriority w:val="39"/>
    <w:rsid w:val="005B123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1"/>
    <w:rsid w:val="005B123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719"/>
    <w:rPr>
      <w:color w:val="0563C1" w:themeColor="hyperlink"/>
      <w:u w:val="single"/>
    </w:rPr>
  </w:style>
  <w:style w:type="paragraph" w:styleId="BalloonText">
    <w:name w:val="Balloon Text"/>
    <w:basedOn w:val="Normal"/>
    <w:link w:val="BalloonTextChar"/>
    <w:uiPriority w:val="99"/>
    <w:semiHidden/>
    <w:unhideWhenUsed/>
    <w:rsid w:val="00BA1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F54"/>
    <w:rPr>
      <w:rFonts w:ascii="Segoe UI" w:hAnsi="Segoe UI" w:cs="Segoe UI"/>
      <w:sz w:val="18"/>
      <w:szCs w:val="18"/>
    </w:rPr>
  </w:style>
  <w:style w:type="character" w:styleId="CommentReference">
    <w:name w:val="annotation reference"/>
    <w:basedOn w:val="DefaultParagraphFont"/>
    <w:uiPriority w:val="99"/>
    <w:unhideWhenUsed/>
    <w:rsid w:val="00E625D7"/>
    <w:rPr>
      <w:sz w:val="16"/>
      <w:szCs w:val="16"/>
    </w:rPr>
  </w:style>
  <w:style w:type="paragraph" w:styleId="CommentText">
    <w:name w:val="annotation text"/>
    <w:basedOn w:val="Normal"/>
    <w:link w:val="CommentTextChar"/>
    <w:uiPriority w:val="99"/>
    <w:unhideWhenUsed/>
    <w:rsid w:val="00E625D7"/>
    <w:pPr>
      <w:spacing w:line="240" w:lineRule="auto"/>
    </w:pPr>
    <w:rPr>
      <w:sz w:val="20"/>
      <w:szCs w:val="20"/>
    </w:rPr>
  </w:style>
  <w:style w:type="character" w:customStyle="1" w:styleId="CommentTextChar">
    <w:name w:val="Comment Text Char"/>
    <w:basedOn w:val="DefaultParagraphFont"/>
    <w:link w:val="CommentText"/>
    <w:uiPriority w:val="99"/>
    <w:rsid w:val="00E625D7"/>
    <w:rPr>
      <w:sz w:val="20"/>
      <w:szCs w:val="20"/>
    </w:rPr>
  </w:style>
  <w:style w:type="paragraph" w:styleId="CommentSubject">
    <w:name w:val="annotation subject"/>
    <w:basedOn w:val="CommentText"/>
    <w:next w:val="CommentText"/>
    <w:link w:val="CommentSubjectChar"/>
    <w:uiPriority w:val="99"/>
    <w:semiHidden/>
    <w:unhideWhenUsed/>
    <w:rsid w:val="00E625D7"/>
    <w:rPr>
      <w:b/>
      <w:bCs/>
    </w:rPr>
  </w:style>
  <w:style w:type="character" w:customStyle="1" w:styleId="CommentSubjectChar">
    <w:name w:val="Comment Subject Char"/>
    <w:basedOn w:val="CommentTextChar"/>
    <w:link w:val="CommentSubject"/>
    <w:uiPriority w:val="99"/>
    <w:semiHidden/>
    <w:rsid w:val="00E625D7"/>
    <w:rPr>
      <w:b/>
      <w:bCs/>
      <w:sz w:val="20"/>
      <w:szCs w:val="20"/>
    </w:rPr>
  </w:style>
  <w:style w:type="paragraph" w:styleId="Revision">
    <w:name w:val="Revision"/>
    <w:hidden/>
    <w:uiPriority w:val="99"/>
    <w:semiHidden/>
    <w:rsid w:val="00E625D7"/>
    <w:pPr>
      <w:spacing w:after="0" w:line="240" w:lineRule="auto"/>
    </w:pPr>
  </w:style>
  <w:style w:type="paragraph" w:styleId="PlainText">
    <w:name w:val="Plain Text"/>
    <w:basedOn w:val="Normal"/>
    <w:link w:val="PlainTextChar"/>
    <w:uiPriority w:val="99"/>
    <w:semiHidden/>
    <w:unhideWhenUsed/>
    <w:rsid w:val="009305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05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5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iqess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b.org/en/projects-and-operations/procurement/new-procurement-policy"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pload.wikimedia.org/wikipedia/commons/0/01/Flag_of_Sudan.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7B8B-FC33-44E9-911B-5FFC5BC6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WOLDETENSAY, SISAY MIHRETU</cp:lastModifiedBy>
  <cp:revision>3</cp:revision>
  <dcterms:created xsi:type="dcterms:W3CDTF">2021-08-03T18:15:00Z</dcterms:created>
  <dcterms:modified xsi:type="dcterms:W3CDTF">2021-08-03T18:17:00Z</dcterms:modified>
</cp:coreProperties>
</file>